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C3F2C" w14:textId="77777777" w:rsidR="00E46B4B" w:rsidRDefault="00E46B4B" w:rsidP="0049320F">
      <w:pPr>
        <w:autoSpaceDE/>
        <w:autoSpaceDN/>
        <w:adjustRightInd/>
        <w:spacing w:after="0"/>
      </w:pPr>
    </w:p>
    <w:p w14:paraId="7590671A" w14:textId="77777777" w:rsidR="00641054" w:rsidRDefault="009974F8" w:rsidP="0049320F">
      <w:pPr>
        <w:autoSpaceDE/>
        <w:autoSpaceDN/>
        <w:adjustRightInd/>
        <w:spacing w:after="0"/>
        <w:sectPr w:rsidR="00641054"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785F31E7" wp14:editId="770A6546">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FB5E" w14:textId="77777777" w:rsidR="00900AE5" w:rsidRDefault="00900AE5" w:rsidP="0037393E">
                            <w:pPr>
                              <w:spacing w:after="0"/>
                              <w:ind w:right="-46"/>
                              <w:jc w:val="left"/>
                              <w:rPr>
                                <w:rFonts w:cs="Arial"/>
                                <w:b/>
                                <w:bCs/>
                                <w:sz w:val="52"/>
                                <w:szCs w:val="52"/>
                              </w:rPr>
                            </w:pPr>
                          </w:p>
                          <w:p w14:paraId="11AA3312" w14:textId="77777777" w:rsidR="00900AE5" w:rsidRPr="0037393E" w:rsidRDefault="00900AE5" w:rsidP="0037393E">
                            <w:pPr>
                              <w:spacing w:after="0"/>
                              <w:ind w:right="-46"/>
                              <w:jc w:val="left"/>
                              <w:rPr>
                                <w:rFonts w:cs="Arial"/>
                                <w:b/>
                                <w:bCs/>
                                <w:sz w:val="52"/>
                                <w:szCs w:val="52"/>
                              </w:rPr>
                            </w:pPr>
                          </w:p>
                          <w:p w14:paraId="4975FEEC" w14:textId="2A45E384" w:rsidR="00900AE5" w:rsidRDefault="00900AE5" w:rsidP="0037393E">
                            <w:pPr>
                              <w:spacing w:after="0"/>
                              <w:ind w:right="-46"/>
                              <w:jc w:val="left"/>
                              <w:rPr>
                                <w:rFonts w:cs="Arial"/>
                                <w:b/>
                                <w:bCs/>
                                <w:sz w:val="52"/>
                                <w:szCs w:val="52"/>
                              </w:rPr>
                            </w:pPr>
                            <w:r>
                              <w:rPr>
                                <w:rFonts w:cs="Arial"/>
                                <w:b/>
                                <w:bCs/>
                                <w:sz w:val="52"/>
                                <w:szCs w:val="52"/>
                              </w:rPr>
                              <w:t xml:space="preserve">Money Matters - </w:t>
                            </w:r>
                          </w:p>
                          <w:p w14:paraId="712074E1" w14:textId="52DE78EE" w:rsidR="00900AE5" w:rsidRPr="0037393E" w:rsidRDefault="00900AE5" w:rsidP="0037393E">
                            <w:pPr>
                              <w:spacing w:after="0"/>
                              <w:ind w:right="-46"/>
                              <w:jc w:val="left"/>
                              <w:rPr>
                                <w:rFonts w:cs="Arial"/>
                                <w:b/>
                                <w:bCs/>
                                <w:sz w:val="52"/>
                                <w:szCs w:val="52"/>
                              </w:rPr>
                            </w:pPr>
                            <w:r>
                              <w:rPr>
                                <w:rFonts w:cs="Arial"/>
                                <w:b/>
                                <w:bCs/>
                                <w:sz w:val="52"/>
                                <w:szCs w:val="52"/>
                              </w:rPr>
                              <w:t>Capital Programme 2017/18 –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F31E7" id="_x0000_t202" coordsize="21600,21600" o:spt="202" path="m,l,21600r21600,l21600,xe">
                <v:stroke joinstyle="miter"/>
                <v:path gradientshapeok="t" o:connecttype="rect"/>
              </v:shapetype>
              <v:shape id="Text Box 4" o:spid="_x0000_s1026" type="#_x0000_t202" style="position:absolute;left:0;text-align:left;margin-left:-38.95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" filled="f" stroked="f">
                <v:textbox>
                  <w:txbxContent>
                    <w:p w14:paraId="619AFB5E" w14:textId="77777777" w:rsidR="00900AE5" w:rsidRDefault="00900AE5" w:rsidP="0037393E">
                      <w:pPr>
                        <w:spacing w:after="0"/>
                        <w:ind w:right="-46"/>
                        <w:jc w:val="left"/>
                        <w:rPr>
                          <w:rFonts w:cs="Arial"/>
                          <w:b/>
                          <w:bCs/>
                          <w:sz w:val="52"/>
                          <w:szCs w:val="52"/>
                        </w:rPr>
                      </w:pPr>
                    </w:p>
                    <w:p w14:paraId="11AA3312" w14:textId="77777777" w:rsidR="00900AE5" w:rsidRPr="0037393E" w:rsidRDefault="00900AE5" w:rsidP="0037393E">
                      <w:pPr>
                        <w:spacing w:after="0"/>
                        <w:ind w:right="-46"/>
                        <w:jc w:val="left"/>
                        <w:rPr>
                          <w:rFonts w:cs="Arial"/>
                          <w:b/>
                          <w:bCs/>
                          <w:sz w:val="52"/>
                          <w:szCs w:val="52"/>
                        </w:rPr>
                      </w:pPr>
                    </w:p>
                    <w:p w14:paraId="4975FEEC" w14:textId="2A45E384" w:rsidR="00900AE5" w:rsidRDefault="00900AE5" w:rsidP="0037393E">
                      <w:pPr>
                        <w:spacing w:after="0"/>
                        <w:ind w:right="-46"/>
                        <w:jc w:val="left"/>
                        <w:rPr>
                          <w:rFonts w:cs="Arial"/>
                          <w:b/>
                          <w:bCs/>
                          <w:sz w:val="52"/>
                          <w:szCs w:val="52"/>
                        </w:rPr>
                      </w:pPr>
                      <w:r>
                        <w:rPr>
                          <w:rFonts w:cs="Arial"/>
                          <w:b/>
                          <w:bCs/>
                          <w:sz w:val="52"/>
                          <w:szCs w:val="52"/>
                        </w:rPr>
                        <w:t xml:space="preserve">Money Matters - </w:t>
                      </w:r>
                    </w:p>
                    <w:p w14:paraId="712074E1" w14:textId="52DE78EE" w:rsidR="00900AE5" w:rsidRPr="0037393E" w:rsidRDefault="00900AE5" w:rsidP="0037393E">
                      <w:pPr>
                        <w:spacing w:after="0"/>
                        <w:ind w:right="-46"/>
                        <w:jc w:val="left"/>
                        <w:rPr>
                          <w:rFonts w:cs="Arial"/>
                          <w:b/>
                          <w:bCs/>
                          <w:sz w:val="52"/>
                          <w:szCs w:val="52"/>
                        </w:rPr>
                      </w:pPr>
                      <w:r>
                        <w:rPr>
                          <w:rFonts w:cs="Arial"/>
                          <w:b/>
                          <w:bCs/>
                          <w:sz w:val="52"/>
                          <w:szCs w:val="52"/>
                        </w:rPr>
                        <w:t>Capital Programme 2017/18 – 2020/21</w:t>
                      </w:r>
                    </w:p>
                  </w:txbxContent>
                </v:textbox>
              </v:shape>
            </w:pict>
          </mc:Fallback>
        </mc:AlternateContent>
      </w:r>
    </w:p>
    <w:p w14:paraId="3FD054D8" w14:textId="77777777" w:rsidR="0037393E" w:rsidRPr="00FA69E9" w:rsidRDefault="0037393E" w:rsidP="0049320F">
      <w:pPr>
        <w:spacing w:after="0"/>
        <w:ind w:right="-46"/>
        <w:rPr>
          <w:rFonts w:cs="Arial"/>
          <w:b/>
          <w:bCs/>
          <w:caps/>
          <w:sz w:val="22"/>
        </w:rPr>
      </w:pPr>
    </w:p>
    <w:p w14:paraId="3653BACF" w14:textId="77777777" w:rsidR="0037393E" w:rsidRDefault="0037393E" w:rsidP="0049320F">
      <w:pPr>
        <w:spacing w:after="0"/>
        <w:ind w:right="-46"/>
        <w:rPr>
          <w:rFonts w:cs="Arial"/>
          <w:b/>
          <w:bCs/>
          <w:sz w:val="22"/>
        </w:rPr>
      </w:pPr>
    </w:p>
    <w:tbl>
      <w:tblPr>
        <w:tblStyle w:val="TableGrid"/>
        <w:tblW w:w="0" w:type="auto"/>
        <w:tblLook w:val="04A0" w:firstRow="1" w:lastRow="0" w:firstColumn="1" w:lastColumn="0" w:noHBand="0" w:noVBand="1"/>
      </w:tblPr>
      <w:tblGrid>
        <w:gridCol w:w="6812"/>
        <w:gridCol w:w="2362"/>
      </w:tblGrid>
      <w:tr w:rsidR="00E775EA" w14:paraId="0577E852" w14:textId="77777777" w:rsidTr="0049320F">
        <w:tc>
          <w:tcPr>
            <w:tcW w:w="6812" w:type="dxa"/>
          </w:tcPr>
          <w:p w14:paraId="3C0A7417" w14:textId="77777777" w:rsidR="00321030" w:rsidRDefault="00321030" w:rsidP="0049320F">
            <w:pPr>
              <w:spacing w:after="0"/>
              <w:ind w:right="-46"/>
              <w:rPr>
                <w:rFonts w:cs="Arial"/>
                <w:b/>
                <w:bCs/>
                <w:sz w:val="26"/>
                <w:szCs w:val="26"/>
              </w:rPr>
            </w:pPr>
          </w:p>
          <w:p w14:paraId="78145D16" w14:textId="77777777" w:rsidR="00E775EA" w:rsidRPr="00E775EA" w:rsidRDefault="00E775EA" w:rsidP="0049320F">
            <w:pPr>
              <w:spacing w:after="0"/>
              <w:ind w:right="-46"/>
              <w:rPr>
                <w:rFonts w:cs="Arial"/>
                <w:b/>
                <w:bCs/>
                <w:sz w:val="26"/>
                <w:szCs w:val="26"/>
              </w:rPr>
            </w:pPr>
            <w:r w:rsidRPr="00E775EA">
              <w:rPr>
                <w:rFonts w:cs="Arial"/>
                <w:b/>
                <w:bCs/>
                <w:sz w:val="26"/>
                <w:szCs w:val="26"/>
              </w:rPr>
              <w:t>Contents</w:t>
            </w:r>
          </w:p>
          <w:p w14:paraId="404400D0" w14:textId="77777777" w:rsidR="00E775EA" w:rsidRPr="00E775EA" w:rsidRDefault="00E775EA" w:rsidP="0049320F">
            <w:pPr>
              <w:spacing w:after="0"/>
              <w:ind w:right="-46"/>
              <w:rPr>
                <w:rFonts w:cs="Arial"/>
                <w:b/>
                <w:bCs/>
                <w:sz w:val="26"/>
                <w:szCs w:val="26"/>
              </w:rPr>
            </w:pPr>
          </w:p>
        </w:tc>
        <w:tc>
          <w:tcPr>
            <w:tcW w:w="2362" w:type="dxa"/>
          </w:tcPr>
          <w:p w14:paraId="0BE01417" w14:textId="77777777" w:rsidR="00321030" w:rsidRDefault="00321030" w:rsidP="0049320F">
            <w:pPr>
              <w:spacing w:after="0"/>
              <w:ind w:right="-46"/>
              <w:rPr>
                <w:rFonts w:cs="Arial"/>
                <w:b/>
                <w:bCs/>
                <w:sz w:val="26"/>
                <w:szCs w:val="26"/>
              </w:rPr>
            </w:pPr>
          </w:p>
          <w:p w14:paraId="2E6F78BE" w14:textId="77777777" w:rsidR="00E775EA" w:rsidRPr="00E775EA" w:rsidRDefault="00E775EA" w:rsidP="0049320F">
            <w:pPr>
              <w:spacing w:after="0"/>
              <w:ind w:right="-46"/>
              <w:rPr>
                <w:rFonts w:cs="Arial"/>
                <w:b/>
                <w:bCs/>
                <w:sz w:val="26"/>
                <w:szCs w:val="26"/>
              </w:rPr>
            </w:pPr>
            <w:r w:rsidRPr="00E775EA">
              <w:rPr>
                <w:rFonts w:cs="Arial"/>
                <w:b/>
                <w:bCs/>
                <w:sz w:val="26"/>
                <w:szCs w:val="26"/>
              </w:rPr>
              <w:t>Page</w:t>
            </w:r>
          </w:p>
        </w:tc>
      </w:tr>
      <w:tr w:rsidR="00DE6416" w14:paraId="6B6C0293" w14:textId="77777777" w:rsidTr="00BA0DB2">
        <w:tc>
          <w:tcPr>
            <w:tcW w:w="6812" w:type="dxa"/>
          </w:tcPr>
          <w:p w14:paraId="6418365A" w14:textId="77777777" w:rsidR="00DE6416" w:rsidRPr="00DF68C8" w:rsidRDefault="00DE6416" w:rsidP="0049320F">
            <w:pPr>
              <w:spacing w:after="0"/>
              <w:ind w:right="-46"/>
              <w:rPr>
                <w:rFonts w:cs="Arial"/>
                <w:bCs/>
              </w:rPr>
            </w:pPr>
          </w:p>
          <w:p w14:paraId="0FEA0D1D" w14:textId="3D43068F" w:rsidR="00DE6416" w:rsidRPr="00DF68C8" w:rsidRDefault="00D14E85" w:rsidP="0049320F">
            <w:pPr>
              <w:spacing w:after="0"/>
              <w:ind w:right="-46"/>
              <w:rPr>
                <w:rFonts w:cs="Arial"/>
                <w:bCs/>
              </w:rPr>
            </w:pPr>
            <w:r>
              <w:rPr>
                <w:rFonts w:cs="Arial"/>
                <w:bCs/>
              </w:rPr>
              <w:t xml:space="preserve">1. </w:t>
            </w:r>
            <w:r w:rsidR="0093166F">
              <w:rPr>
                <w:rFonts w:cs="Arial"/>
                <w:bCs/>
              </w:rPr>
              <w:t>Introduction</w:t>
            </w:r>
          </w:p>
          <w:p w14:paraId="2105D306" w14:textId="77777777" w:rsidR="00DE6416" w:rsidRPr="00DF68C8" w:rsidRDefault="00DE6416" w:rsidP="0049320F">
            <w:pPr>
              <w:spacing w:after="0"/>
              <w:ind w:right="-46"/>
              <w:rPr>
                <w:rFonts w:cs="Arial"/>
                <w:bCs/>
              </w:rPr>
            </w:pPr>
          </w:p>
        </w:tc>
        <w:tc>
          <w:tcPr>
            <w:tcW w:w="2362" w:type="dxa"/>
            <w:vAlign w:val="center"/>
          </w:tcPr>
          <w:p w14:paraId="777D5D93" w14:textId="77777777" w:rsidR="00DE6416" w:rsidRPr="0049320F" w:rsidRDefault="00DE6416" w:rsidP="00BA0DB2">
            <w:pPr>
              <w:spacing w:after="0"/>
              <w:ind w:right="-46"/>
              <w:jc w:val="left"/>
              <w:rPr>
                <w:rFonts w:cs="Arial"/>
                <w:bCs/>
              </w:rPr>
            </w:pPr>
          </w:p>
          <w:p w14:paraId="1F7BCCC9" w14:textId="77777777" w:rsidR="00DE6416" w:rsidRPr="0049320F" w:rsidRDefault="004F5BD3" w:rsidP="00BA0DB2">
            <w:pPr>
              <w:spacing w:after="0"/>
              <w:ind w:right="-46"/>
              <w:jc w:val="left"/>
              <w:rPr>
                <w:rFonts w:cs="Arial"/>
                <w:bCs/>
              </w:rPr>
            </w:pPr>
            <w:r w:rsidRPr="0049320F">
              <w:rPr>
                <w:rFonts w:cs="Arial"/>
                <w:bCs/>
              </w:rPr>
              <w:t>2</w:t>
            </w:r>
          </w:p>
        </w:tc>
      </w:tr>
      <w:tr w:rsidR="00E775EA" w14:paraId="34197C08" w14:textId="77777777" w:rsidTr="00D14E85">
        <w:tc>
          <w:tcPr>
            <w:tcW w:w="6812" w:type="dxa"/>
            <w:vAlign w:val="center"/>
          </w:tcPr>
          <w:p w14:paraId="3C32D22A" w14:textId="3EF022BE" w:rsidR="00280E82" w:rsidRPr="00DF68C8" w:rsidRDefault="00D14E85" w:rsidP="0093166F">
            <w:pPr>
              <w:spacing w:after="0"/>
              <w:ind w:right="-46"/>
              <w:jc w:val="left"/>
              <w:rPr>
                <w:rFonts w:cs="Arial"/>
                <w:bCs/>
              </w:rPr>
            </w:pPr>
            <w:r>
              <w:rPr>
                <w:rFonts w:cs="Arial"/>
                <w:bCs/>
              </w:rPr>
              <w:t xml:space="preserve">2. </w:t>
            </w:r>
            <w:r w:rsidR="0093166F" w:rsidRPr="0093166F">
              <w:rPr>
                <w:rFonts w:cs="Arial"/>
                <w:bCs/>
              </w:rPr>
              <w:t>Proposed Programme and Funding</w:t>
            </w:r>
          </w:p>
        </w:tc>
        <w:tc>
          <w:tcPr>
            <w:tcW w:w="2362" w:type="dxa"/>
            <w:vAlign w:val="center"/>
          </w:tcPr>
          <w:p w14:paraId="150BA439" w14:textId="77777777" w:rsidR="00280E82" w:rsidRDefault="00280E82" w:rsidP="00D14E85">
            <w:pPr>
              <w:spacing w:after="0"/>
              <w:ind w:right="-46"/>
              <w:jc w:val="left"/>
              <w:rPr>
                <w:rFonts w:cs="Arial"/>
                <w:bCs/>
              </w:rPr>
            </w:pPr>
          </w:p>
          <w:p w14:paraId="52E2A50F" w14:textId="2C71B26D" w:rsidR="00321030" w:rsidRDefault="0093166F" w:rsidP="00D14E85">
            <w:pPr>
              <w:spacing w:after="0"/>
              <w:ind w:right="-46"/>
              <w:jc w:val="left"/>
              <w:rPr>
                <w:rFonts w:cs="Arial"/>
                <w:bCs/>
              </w:rPr>
            </w:pPr>
            <w:r>
              <w:rPr>
                <w:rFonts w:cs="Arial"/>
                <w:bCs/>
              </w:rPr>
              <w:t>2</w:t>
            </w:r>
          </w:p>
          <w:p w14:paraId="5E1A5AC7" w14:textId="77777777" w:rsidR="00280E82" w:rsidRPr="0049320F" w:rsidRDefault="00280E82" w:rsidP="00D14E85">
            <w:pPr>
              <w:spacing w:after="0"/>
              <w:ind w:right="-46"/>
              <w:jc w:val="left"/>
              <w:rPr>
                <w:rFonts w:cs="Arial"/>
                <w:bCs/>
              </w:rPr>
            </w:pPr>
          </w:p>
        </w:tc>
      </w:tr>
      <w:tr w:rsidR="00280E82" w14:paraId="1E64702C" w14:textId="77777777" w:rsidTr="0093166F">
        <w:trPr>
          <w:trHeight w:val="897"/>
        </w:trPr>
        <w:tc>
          <w:tcPr>
            <w:tcW w:w="6812" w:type="dxa"/>
            <w:vAlign w:val="center"/>
          </w:tcPr>
          <w:p w14:paraId="2E199FCA" w14:textId="308F0822" w:rsidR="00280E82" w:rsidRPr="00280E82" w:rsidRDefault="00D14E85" w:rsidP="00BA0DB2">
            <w:pPr>
              <w:spacing w:after="0"/>
              <w:ind w:right="-46"/>
              <w:rPr>
                <w:rFonts w:cs="Arial"/>
                <w:bCs/>
              </w:rPr>
            </w:pPr>
            <w:r>
              <w:rPr>
                <w:rFonts w:cs="Arial"/>
                <w:bCs/>
              </w:rPr>
              <w:t xml:space="preserve">3. </w:t>
            </w:r>
            <w:r w:rsidR="0093166F" w:rsidRPr="0093166F">
              <w:rPr>
                <w:rFonts w:cs="Arial"/>
                <w:bCs/>
              </w:rPr>
              <w:t>Capital Finance Charges</w:t>
            </w:r>
          </w:p>
        </w:tc>
        <w:tc>
          <w:tcPr>
            <w:tcW w:w="2362" w:type="dxa"/>
            <w:vAlign w:val="center"/>
          </w:tcPr>
          <w:p w14:paraId="2813E5D2" w14:textId="1FE6C9EA" w:rsidR="00280E82" w:rsidRPr="00280E82" w:rsidRDefault="00580C49" w:rsidP="00580C49">
            <w:pPr>
              <w:spacing w:after="0"/>
              <w:ind w:right="-46"/>
              <w:jc w:val="left"/>
              <w:rPr>
                <w:rFonts w:cs="Arial"/>
                <w:bCs/>
              </w:rPr>
            </w:pPr>
            <w:r>
              <w:rPr>
                <w:rFonts w:cs="Arial"/>
                <w:bCs/>
              </w:rPr>
              <w:t>4</w:t>
            </w:r>
            <w:bookmarkStart w:id="0" w:name="_GoBack"/>
            <w:bookmarkEnd w:id="0"/>
          </w:p>
        </w:tc>
      </w:tr>
    </w:tbl>
    <w:p w14:paraId="510CBC4B" w14:textId="5BE307BD" w:rsidR="0037393E" w:rsidRPr="004639F9" w:rsidRDefault="0037393E" w:rsidP="0049320F">
      <w:pPr>
        <w:spacing w:after="0"/>
        <w:ind w:right="-46"/>
        <w:rPr>
          <w:rFonts w:cs="Arial"/>
          <w:b/>
          <w:bCs/>
          <w:sz w:val="22"/>
        </w:rPr>
      </w:pPr>
    </w:p>
    <w:p w14:paraId="70A0718B" w14:textId="77777777" w:rsidR="00B81DFC" w:rsidRDefault="00B81DFC" w:rsidP="0049320F">
      <w:pPr>
        <w:autoSpaceDE/>
        <w:autoSpaceDN/>
        <w:adjustRightInd/>
        <w:spacing w:after="0"/>
        <w:rPr>
          <w:rFonts w:eastAsia="Arial Unicode MS" w:cs="Arial"/>
          <w:b/>
          <w:sz w:val="28"/>
          <w:szCs w:val="28"/>
          <w:u w:color="000000"/>
          <w:lang w:eastAsia="en-GB"/>
        </w:rPr>
      </w:pPr>
      <w:r>
        <w:rPr>
          <w:rFonts w:eastAsia="Arial Unicode MS" w:cs="Arial"/>
          <w:b/>
          <w:sz w:val="28"/>
          <w:szCs w:val="28"/>
          <w:u w:color="000000"/>
          <w:lang w:eastAsia="en-GB"/>
        </w:rPr>
        <w:br w:type="page"/>
      </w:r>
    </w:p>
    <w:p w14:paraId="5630DBB4" w14:textId="77777777" w:rsidR="000A24B3" w:rsidRDefault="000A24B3" w:rsidP="0049320F">
      <w:pPr>
        <w:tabs>
          <w:tab w:val="left" w:pos="851"/>
          <w:tab w:val="left" w:pos="1418"/>
        </w:tabs>
        <w:spacing w:after="0"/>
        <w:rPr>
          <w:rFonts w:eastAsia="Times New Roman" w:cs="Arial"/>
          <w:sz w:val="32"/>
          <w:szCs w:val="32"/>
          <w:lang w:eastAsia="en-GB"/>
        </w:rPr>
      </w:pPr>
    </w:p>
    <w:p w14:paraId="0665B20A" w14:textId="6BE2661A" w:rsidR="00B81DFC" w:rsidRDefault="00B81DFC" w:rsidP="0093166F">
      <w:pPr>
        <w:tabs>
          <w:tab w:val="left" w:pos="851"/>
          <w:tab w:val="left" w:pos="1418"/>
        </w:tabs>
        <w:spacing w:after="0"/>
        <w:rPr>
          <w:rFonts w:eastAsia="Times New Roman" w:cs="Arial"/>
          <w:sz w:val="32"/>
          <w:szCs w:val="32"/>
          <w:lang w:eastAsia="en-GB"/>
        </w:rPr>
      </w:pPr>
      <w:r w:rsidRPr="005E438B">
        <w:rPr>
          <w:rFonts w:eastAsia="Times New Roman" w:cs="Arial"/>
          <w:sz w:val="32"/>
          <w:szCs w:val="32"/>
          <w:lang w:eastAsia="en-GB"/>
        </w:rPr>
        <w:t xml:space="preserve">Money Matters – </w:t>
      </w:r>
      <w:r w:rsidR="001C0605" w:rsidRPr="001C0605">
        <w:rPr>
          <w:rFonts w:eastAsia="Times New Roman" w:cs="Arial"/>
          <w:sz w:val="32"/>
          <w:szCs w:val="32"/>
          <w:lang w:eastAsia="en-GB"/>
        </w:rPr>
        <w:t xml:space="preserve">Capital Monitoring </w:t>
      </w:r>
      <w:r w:rsidR="0093166F">
        <w:rPr>
          <w:rFonts w:eastAsia="Times New Roman" w:cs="Arial"/>
          <w:sz w:val="32"/>
          <w:szCs w:val="32"/>
          <w:lang w:eastAsia="en-GB"/>
        </w:rPr>
        <w:t>Programme 2017/18 – 2020/21</w:t>
      </w:r>
    </w:p>
    <w:p w14:paraId="6DA24C34" w14:textId="77777777" w:rsidR="001C0605" w:rsidRPr="005E438B" w:rsidRDefault="001C0605" w:rsidP="0049320F">
      <w:pPr>
        <w:tabs>
          <w:tab w:val="left" w:pos="851"/>
          <w:tab w:val="left" w:pos="1418"/>
        </w:tabs>
        <w:spacing w:after="0"/>
        <w:rPr>
          <w:rFonts w:eastAsia="Times New Roman" w:cs="Arial"/>
          <w:lang w:eastAsia="en-GB"/>
        </w:rPr>
      </w:pPr>
    </w:p>
    <w:p w14:paraId="05F0CB59" w14:textId="4EDD09BF" w:rsidR="001C0605" w:rsidRDefault="001C0605" w:rsidP="001C0605">
      <w:pPr>
        <w:autoSpaceDE/>
        <w:autoSpaceDN/>
        <w:adjustRightInd/>
        <w:spacing w:after="0"/>
        <w:rPr>
          <w:b/>
        </w:rPr>
      </w:pPr>
      <w:r w:rsidRPr="001C0605">
        <w:rPr>
          <w:b/>
        </w:rPr>
        <w:t xml:space="preserve">1. </w:t>
      </w:r>
      <w:r w:rsidR="00900AE5">
        <w:rPr>
          <w:b/>
        </w:rPr>
        <w:t>Introduction</w:t>
      </w:r>
    </w:p>
    <w:p w14:paraId="4FC64675" w14:textId="77777777" w:rsidR="001C0605" w:rsidRDefault="001C0605" w:rsidP="001C0605">
      <w:pPr>
        <w:autoSpaceDE/>
        <w:autoSpaceDN/>
        <w:adjustRightInd/>
        <w:spacing w:after="0"/>
      </w:pPr>
    </w:p>
    <w:p w14:paraId="22C654F9" w14:textId="79203692" w:rsidR="00900AE5" w:rsidRPr="00900AE5" w:rsidRDefault="00900AE5" w:rsidP="00900AE5">
      <w:pPr>
        <w:spacing w:after="0"/>
        <w:rPr>
          <w:rFonts w:cs="Arial"/>
        </w:rPr>
      </w:pPr>
      <w:r w:rsidRPr="00D922B0">
        <w:rPr>
          <w:rFonts w:cs="Arial"/>
        </w:rPr>
        <w:t>Cabinet on 6</w:t>
      </w:r>
      <w:r w:rsidRPr="00D922B0">
        <w:rPr>
          <w:rFonts w:cs="Arial"/>
          <w:vertAlign w:val="superscript"/>
        </w:rPr>
        <w:t>th</w:t>
      </w:r>
      <w:r w:rsidRPr="00D922B0">
        <w:rPr>
          <w:rFonts w:cs="Arial"/>
        </w:rPr>
        <w:t xml:space="preserve"> October 2016 </w:t>
      </w:r>
      <w:r>
        <w:rPr>
          <w:rFonts w:cs="Arial"/>
        </w:rPr>
        <w:t>approved a re-profiled programme for 2016/17 to 2018/19 and beyond, totalling £390.967m, of which £151.510m related to 2016/17. This report restates and updates the 2017/18 onwards element of that re-profiled programme</w:t>
      </w:r>
    </w:p>
    <w:p w14:paraId="00FC3A93" w14:textId="77777777" w:rsidR="002C30FC" w:rsidRDefault="002C30FC" w:rsidP="001C0605">
      <w:pPr>
        <w:autoSpaceDE/>
        <w:autoSpaceDN/>
        <w:adjustRightInd/>
        <w:spacing w:after="0"/>
        <w:rPr>
          <w:b/>
        </w:rPr>
      </w:pPr>
    </w:p>
    <w:p w14:paraId="477A23EC" w14:textId="64014E4F" w:rsidR="001C0605" w:rsidRDefault="001C0605" w:rsidP="001C0605">
      <w:pPr>
        <w:autoSpaceDE/>
        <w:autoSpaceDN/>
        <w:adjustRightInd/>
        <w:spacing w:after="0"/>
        <w:rPr>
          <w:b/>
        </w:rPr>
      </w:pPr>
      <w:r w:rsidRPr="001C0605">
        <w:rPr>
          <w:b/>
        </w:rPr>
        <w:t>2</w:t>
      </w:r>
      <w:r w:rsidR="003B05D3">
        <w:rPr>
          <w:b/>
        </w:rPr>
        <w:t xml:space="preserve">. </w:t>
      </w:r>
      <w:r w:rsidR="0093166F">
        <w:rPr>
          <w:b/>
        </w:rPr>
        <w:t>Proposed Programme and Funding</w:t>
      </w:r>
    </w:p>
    <w:p w14:paraId="0E0E523D" w14:textId="77777777" w:rsidR="001C0605" w:rsidRDefault="001C0605" w:rsidP="001C0605">
      <w:pPr>
        <w:autoSpaceDE/>
        <w:autoSpaceDN/>
        <w:adjustRightInd/>
        <w:spacing w:after="0"/>
        <w:rPr>
          <w:b/>
        </w:rPr>
      </w:pPr>
    </w:p>
    <w:p w14:paraId="4AF7FFED" w14:textId="38B7974F" w:rsidR="00900AE5" w:rsidRDefault="00900AE5" w:rsidP="00900AE5">
      <w:pPr>
        <w:spacing w:after="0"/>
        <w:rPr>
          <w:rFonts w:cs="Arial"/>
        </w:rPr>
      </w:pPr>
      <w:r w:rsidRPr="00A101C8">
        <w:rPr>
          <w:rFonts w:cs="Arial"/>
        </w:rPr>
        <w:t xml:space="preserve">Table 1 below details the re-profiled capital programme for the period 2017/18 to 2019/20 and 20/21, as approved </w:t>
      </w:r>
      <w:r>
        <w:rPr>
          <w:rFonts w:cs="Arial"/>
        </w:rPr>
        <w:t xml:space="preserve">as part of the 2016/17 and beyond re-profiled programme </w:t>
      </w:r>
      <w:r w:rsidRPr="00A101C8">
        <w:rPr>
          <w:rFonts w:cs="Arial"/>
        </w:rPr>
        <w:t>at Cabinet on 6</w:t>
      </w:r>
      <w:r w:rsidRPr="00A101C8">
        <w:rPr>
          <w:rFonts w:cs="Arial"/>
          <w:vertAlign w:val="superscript"/>
        </w:rPr>
        <w:t>th</w:t>
      </w:r>
      <w:r w:rsidRPr="00A101C8">
        <w:rPr>
          <w:rFonts w:cs="Arial"/>
        </w:rPr>
        <w:t xml:space="preserve"> October</w:t>
      </w:r>
      <w:r w:rsidR="000136E6">
        <w:rPr>
          <w:rFonts w:cs="Arial"/>
        </w:rPr>
        <w:t xml:space="preserve"> 2016, and the funding thereof including an addition to the programme totalling £1.428m added to the Corporate block of the </w:t>
      </w:r>
      <w:r w:rsidR="000136E6" w:rsidRPr="000136E6">
        <w:rPr>
          <w:rFonts w:cs="Arial"/>
        </w:rPr>
        <w:t>programme.</w:t>
      </w:r>
      <w:r w:rsidR="000136E6" w:rsidRPr="000136E6">
        <w:rPr>
          <w:rFonts w:eastAsia="Times New Roman" w:cs="Arial"/>
          <w:lang w:eastAsia="en-GB"/>
        </w:rPr>
        <w:t xml:space="preserve"> The addition of £1.428m will be spent partly on White Cross Education Centre-Mill 14, Lancaster, and partly on County Hall Old Building essential capital works</w:t>
      </w:r>
      <w:r w:rsidR="000136E6">
        <w:rPr>
          <w:rFonts w:cs="Arial"/>
        </w:rPr>
        <w:t>.</w:t>
      </w:r>
    </w:p>
    <w:p w14:paraId="272210D3" w14:textId="77777777" w:rsidR="00900AE5" w:rsidRDefault="00900AE5" w:rsidP="00900AE5">
      <w:pPr>
        <w:spacing w:after="0"/>
        <w:rPr>
          <w:rFonts w:cs="Arial"/>
        </w:rPr>
      </w:pPr>
    </w:p>
    <w:p w14:paraId="60EC2D71" w14:textId="77777777" w:rsidR="00900AE5" w:rsidRDefault="00900AE5" w:rsidP="00900AE5">
      <w:pPr>
        <w:spacing w:after="0"/>
        <w:rPr>
          <w:rFonts w:cs="Arial"/>
        </w:rPr>
      </w:pPr>
      <w:r w:rsidRPr="00A101C8">
        <w:rPr>
          <w:rFonts w:cs="Arial"/>
        </w:rPr>
        <w:t>City Deal is included only where LCC make a direct contribution to it or where the County Council is supporting the cash flow requirements of the project in the early years. City Deal and other Lancashire Economic Partnership activity is reported separately via the existing LEP reporting and performance framework. LCC is the accountable body for the LEP.</w:t>
      </w:r>
    </w:p>
    <w:p w14:paraId="54A9FCDD" w14:textId="77777777" w:rsidR="00900AE5" w:rsidRDefault="00900AE5" w:rsidP="00900AE5">
      <w:pPr>
        <w:spacing w:after="0"/>
        <w:rPr>
          <w:rFonts w:cs="Arial"/>
        </w:rPr>
      </w:pPr>
    </w:p>
    <w:p w14:paraId="18567B6F" w14:textId="4EE278B4" w:rsidR="00900AE5" w:rsidRDefault="00900AE5" w:rsidP="00900AE5">
      <w:pPr>
        <w:spacing w:after="0"/>
        <w:rPr>
          <w:rFonts w:cs="Arial"/>
        </w:rPr>
      </w:pPr>
      <w:r>
        <w:rPr>
          <w:rFonts w:cs="Arial"/>
        </w:rPr>
        <w:t xml:space="preserve">It should also be noted that the programme below does not include any estimate of spend carried forward from 2016/17, which will be quantified in the 2016/17 outturn report. </w:t>
      </w:r>
    </w:p>
    <w:p w14:paraId="6EBE51F8" w14:textId="77777777" w:rsidR="003B05D3" w:rsidRPr="000136E6" w:rsidRDefault="003B05D3" w:rsidP="000136E6">
      <w:pPr>
        <w:rPr>
          <w:rFonts w:eastAsia="Times New Roman" w:cs="Arial"/>
          <w:lang w:eastAsia="en-G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34"/>
        <w:gridCol w:w="1412"/>
        <w:gridCol w:w="1418"/>
        <w:gridCol w:w="1276"/>
      </w:tblGrid>
      <w:tr w:rsidR="000F1BE6" w:rsidRPr="00464F2F" w14:paraId="6C2202D7" w14:textId="77777777" w:rsidTr="000F1BE6">
        <w:trPr>
          <w:trHeight w:val="428"/>
          <w:jc w:val="center"/>
        </w:trPr>
        <w:tc>
          <w:tcPr>
            <w:tcW w:w="3686" w:type="dxa"/>
            <w:shd w:val="clear" w:color="auto" w:fill="auto"/>
            <w:vAlign w:val="center"/>
          </w:tcPr>
          <w:p w14:paraId="10EBC97C" w14:textId="78FE6529" w:rsidR="000F1BE6" w:rsidRPr="00194720" w:rsidRDefault="000136E6" w:rsidP="000F1BE6">
            <w:pPr>
              <w:rPr>
                <w:rFonts w:cs="Arial"/>
                <w:b/>
                <w:sz w:val="20"/>
                <w:szCs w:val="20"/>
              </w:rPr>
            </w:pPr>
            <w:r>
              <w:rPr>
                <w:rFonts w:cs="Arial"/>
                <w:b/>
                <w:sz w:val="20"/>
                <w:szCs w:val="20"/>
              </w:rPr>
              <w:t>TABLE 1</w:t>
            </w:r>
          </w:p>
        </w:tc>
        <w:tc>
          <w:tcPr>
            <w:tcW w:w="1134" w:type="dxa"/>
            <w:shd w:val="clear" w:color="auto" w:fill="auto"/>
            <w:vAlign w:val="center"/>
          </w:tcPr>
          <w:p w14:paraId="1CD8D3EB" w14:textId="77777777" w:rsidR="000F1BE6" w:rsidRDefault="000F1BE6" w:rsidP="000F1BE6">
            <w:pPr>
              <w:spacing w:after="0"/>
              <w:jc w:val="center"/>
              <w:rPr>
                <w:rFonts w:cs="Arial"/>
                <w:b/>
                <w:sz w:val="20"/>
                <w:szCs w:val="20"/>
              </w:rPr>
            </w:pPr>
            <w:r>
              <w:rPr>
                <w:rFonts w:cs="Arial"/>
                <w:b/>
                <w:sz w:val="20"/>
                <w:szCs w:val="20"/>
              </w:rPr>
              <w:t>20</w:t>
            </w:r>
            <w:r w:rsidRPr="00194720">
              <w:rPr>
                <w:rFonts w:cs="Arial"/>
                <w:b/>
                <w:sz w:val="20"/>
                <w:szCs w:val="20"/>
              </w:rPr>
              <w:t>17/18</w:t>
            </w:r>
          </w:p>
          <w:p w14:paraId="409D5F95" w14:textId="45469FDC" w:rsidR="000F1BE6" w:rsidRPr="00194720" w:rsidRDefault="000F1BE6" w:rsidP="000F1BE6">
            <w:pPr>
              <w:jc w:val="center"/>
              <w:rPr>
                <w:rFonts w:cs="Arial"/>
                <w:b/>
                <w:sz w:val="20"/>
                <w:szCs w:val="20"/>
              </w:rPr>
            </w:pPr>
            <w:r>
              <w:rPr>
                <w:rFonts w:cs="Arial"/>
                <w:b/>
                <w:sz w:val="20"/>
                <w:szCs w:val="20"/>
              </w:rPr>
              <w:t>(£m)</w:t>
            </w:r>
          </w:p>
        </w:tc>
        <w:tc>
          <w:tcPr>
            <w:tcW w:w="1412" w:type="dxa"/>
            <w:shd w:val="clear" w:color="auto" w:fill="auto"/>
            <w:vAlign w:val="center"/>
          </w:tcPr>
          <w:p w14:paraId="6F409ECE" w14:textId="77777777" w:rsidR="000F1BE6" w:rsidRDefault="000F1BE6" w:rsidP="000F1BE6">
            <w:pPr>
              <w:spacing w:after="0"/>
              <w:jc w:val="center"/>
              <w:rPr>
                <w:rFonts w:cs="Arial"/>
                <w:b/>
                <w:sz w:val="20"/>
                <w:szCs w:val="20"/>
              </w:rPr>
            </w:pPr>
            <w:r>
              <w:rPr>
                <w:rFonts w:cs="Arial"/>
                <w:b/>
                <w:sz w:val="20"/>
                <w:szCs w:val="20"/>
              </w:rPr>
              <w:t>20</w:t>
            </w:r>
            <w:r w:rsidRPr="00194720">
              <w:rPr>
                <w:rFonts w:cs="Arial"/>
                <w:b/>
                <w:sz w:val="20"/>
                <w:szCs w:val="20"/>
              </w:rPr>
              <w:t>18/19</w:t>
            </w:r>
          </w:p>
          <w:p w14:paraId="7068A02E" w14:textId="1D1932C2" w:rsidR="000F1BE6" w:rsidRPr="00194720" w:rsidRDefault="000F1BE6" w:rsidP="000F1BE6">
            <w:pPr>
              <w:jc w:val="center"/>
              <w:rPr>
                <w:rFonts w:cs="Arial"/>
                <w:b/>
                <w:sz w:val="20"/>
                <w:szCs w:val="20"/>
              </w:rPr>
            </w:pPr>
            <w:r>
              <w:rPr>
                <w:rFonts w:cs="Arial"/>
                <w:b/>
                <w:sz w:val="20"/>
                <w:szCs w:val="20"/>
              </w:rPr>
              <w:t>(£m)</w:t>
            </w:r>
          </w:p>
        </w:tc>
        <w:tc>
          <w:tcPr>
            <w:tcW w:w="1418" w:type="dxa"/>
            <w:shd w:val="clear" w:color="auto" w:fill="auto"/>
            <w:vAlign w:val="center"/>
          </w:tcPr>
          <w:p w14:paraId="70001646" w14:textId="77777777" w:rsidR="000F1BE6" w:rsidRDefault="000F1BE6" w:rsidP="000F1BE6">
            <w:pPr>
              <w:spacing w:after="0"/>
              <w:jc w:val="center"/>
              <w:rPr>
                <w:rFonts w:cs="Arial"/>
                <w:b/>
                <w:sz w:val="20"/>
                <w:szCs w:val="20"/>
              </w:rPr>
            </w:pPr>
            <w:r>
              <w:rPr>
                <w:rFonts w:cs="Arial"/>
                <w:b/>
                <w:sz w:val="20"/>
                <w:szCs w:val="20"/>
              </w:rPr>
              <w:t>2019/20 &amp; 20</w:t>
            </w:r>
            <w:r w:rsidRPr="00194720">
              <w:rPr>
                <w:rFonts w:cs="Arial"/>
                <w:b/>
                <w:sz w:val="20"/>
                <w:szCs w:val="20"/>
              </w:rPr>
              <w:t>20/21</w:t>
            </w:r>
          </w:p>
          <w:p w14:paraId="78D608BB" w14:textId="4E635D36" w:rsidR="000F1BE6" w:rsidRPr="00194720" w:rsidRDefault="000F1BE6" w:rsidP="000F1BE6">
            <w:pPr>
              <w:jc w:val="center"/>
              <w:rPr>
                <w:rFonts w:cs="Arial"/>
                <w:b/>
                <w:sz w:val="20"/>
                <w:szCs w:val="20"/>
              </w:rPr>
            </w:pPr>
            <w:r>
              <w:rPr>
                <w:rFonts w:cs="Arial"/>
                <w:b/>
                <w:sz w:val="20"/>
                <w:szCs w:val="20"/>
              </w:rPr>
              <w:t>(£m)</w:t>
            </w:r>
          </w:p>
        </w:tc>
        <w:tc>
          <w:tcPr>
            <w:tcW w:w="1276" w:type="dxa"/>
            <w:shd w:val="clear" w:color="auto" w:fill="auto"/>
            <w:vAlign w:val="center"/>
          </w:tcPr>
          <w:p w14:paraId="586C2954" w14:textId="77777777" w:rsidR="000F1BE6" w:rsidRDefault="000F1BE6" w:rsidP="000F1BE6">
            <w:pPr>
              <w:spacing w:after="0"/>
              <w:jc w:val="center"/>
              <w:rPr>
                <w:rFonts w:cs="Arial"/>
                <w:b/>
                <w:sz w:val="20"/>
                <w:szCs w:val="20"/>
              </w:rPr>
            </w:pPr>
            <w:r w:rsidRPr="00194720">
              <w:rPr>
                <w:rFonts w:cs="Arial"/>
                <w:b/>
                <w:sz w:val="20"/>
                <w:szCs w:val="20"/>
              </w:rPr>
              <w:t>Total</w:t>
            </w:r>
          </w:p>
          <w:p w14:paraId="4619F03C" w14:textId="487A6D55" w:rsidR="000F1BE6" w:rsidRPr="00194720" w:rsidRDefault="000F1BE6" w:rsidP="000F1BE6">
            <w:pPr>
              <w:jc w:val="center"/>
              <w:rPr>
                <w:rFonts w:cs="Arial"/>
                <w:b/>
                <w:sz w:val="20"/>
                <w:szCs w:val="20"/>
              </w:rPr>
            </w:pPr>
            <w:r>
              <w:rPr>
                <w:rFonts w:cs="Arial"/>
                <w:b/>
                <w:sz w:val="20"/>
                <w:szCs w:val="20"/>
              </w:rPr>
              <w:t>(£m)</w:t>
            </w:r>
          </w:p>
        </w:tc>
      </w:tr>
      <w:tr w:rsidR="000F1BE6" w:rsidRPr="00464F2F" w14:paraId="08672C39" w14:textId="77777777" w:rsidTr="000F1BE6">
        <w:trPr>
          <w:trHeight w:val="428"/>
          <w:jc w:val="center"/>
        </w:trPr>
        <w:tc>
          <w:tcPr>
            <w:tcW w:w="3686" w:type="dxa"/>
            <w:shd w:val="clear" w:color="auto" w:fill="auto"/>
            <w:vAlign w:val="center"/>
          </w:tcPr>
          <w:p w14:paraId="6FD3D229" w14:textId="77777777" w:rsidR="000F1BE6" w:rsidRPr="00194720" w:rsidRDefault="000F1BE6" w:rsidP="00C35E60">
            <w:pPr>
              <w:rPr>
                <w:rFonts w:cs="Arial"/>
                <w:sz w:val="20"/>
                <w:szCs w:val="20"/>
              </w:rPr>
            </w:pPr>
            <w:r w:rsidRPr="00194720">
              <w:rPr>
                <w:rFonts w:cs="Arial"/>
                <w:sz w:val="20"/>
                <w:szCs w:val="20"/>
              </w:rPr>
              <w:t>Schools (excluding Devolved Formula Capital)</w:t>
            </w:r>
          </w:p>
        </w:tc>
        <w:tc>
          <w:tcPr>
            <w:tcW w:w="1134" w:type="dxa"/>
            <w:shd w:val="clear" w:color="auto" w:fill="auto"/>
            <w:vAlign w:val="center"/>
          </w:tcPr>
          <w:p w14:paraId="2C326A01" w14:textId="77777777" w:rsidR="000F1BE6" w:rsidRPr="00194720" w:rsidRDefault="000F1BE6" w:rsidP="00C35E60">
            <w:pPr>
              <w:jc w:val="center"/>
              <w:rPr>
                <w:rFonts w:cs="Arial"/>
                <w:sz w:val="20"/>
                <w:szCs w:val="20"/>
              </w:rPr>
            </w:pPr>
            <w:r w:rsidRPr="00194720">
              <w:rPr>
                <w:rFonts w:cs="Arial"/>
                <w:sz w:val="20"/>
                <w:szCs w:val="20"/>
              </w:rPr>
              <w:t>29.686</w:t>
            </w:r>
          </w:p>
        </w:tc>
        <w:tc>
          <w:tcPr>
            <w:tcW w:w="1412" w:type="dxa"/>
            <w:shd w:val="clear" w:color="auto" w:fill="auto"/>
            <w:vAlign w:val="center"/>
          </w:tcPr>
          <w:p w14:paraId="25196CA0" w14:textId="77777777" w:rsidR="000F1BE6" w:rsidRPr="00194720" w:rsidRDefault="000F1BE6" w:rsidP="00C35E60">
            <w:pPr>
              <w:jc w:val="center"/>
              <w:rPr>
                <w:rFonts w:cs="Arial"/>
                <w:sz w:val="20"/>
                <w:szCs w:val="20"/>
              </w:rPr>
            </w:pPr>
            <w:r w:rsidRPr="00194720">
              <w:rPr>
                <w:rFonts w:cs="Arial"/>
                <w:sz w:val="20"/>
                <w:szCs w:val="20"/>
              </w:rPr>
              <w:t>28.562</w:t>
            </w:r>
          </w:p>
        </w:tc>
        <w:tc>
          <w:tcPr>
            <w:tcW w:w="1418" w:type="dxa"/>
            <w:shd w:val="clear" w:color="auto" w:fill="auto"/>
            <w:vAlign w:val="center"/>
          </w:tcPr>
          <w:p w14:paraId="5B68FBCF" w14:textId="77777777" w:rsidR="000F1BE6" w:rsidRPr="00194720" w:rsidRDefault="000F1BE6" w:rsidP="00C35E60">
            <w:pPr>
              <w:jc w:val="center"/>
              <w:rPr>
                <w:rFonts w:cs="Arial"/>
                <w:sz w:val="20"/>
                <w:szCs w:val="20"/>
              </w:rPr>
            </w:pPr>
            <w:r w:rsidRPr="00194720">
              <w:rPr>
                <w:rFonts w:cs="Arial"/>
                <w:sz w:val="20"/>
                <w:szCs w:val="20"/>
              </w:rPr>
              <w:t>2.580</w:t>
            </w:r>
          </w:p>
        </w:tc>
        <w:tc>
          <w:tcPr>
            <w:tcW w:w="1276" w:type="dxa"/>
            <w:shd w:val="clear" w:color="auto" w:fill="auto"/>
            <w:vAlign w:val="center"/>
          </w:tcPr>
          <w:p w14:paraId="65910B30" w14:textId="77777777" w:rsidR="000F1BE6" w:rsidRPr="00194720" w:rsidRDefault="000F1BE6" w:rsidP="00C35E60">
            <w:pPr>
              <w:jc w:val="center"/>
              <w:rPr>
                <w:rFonts w:cs="Arial"/>
                <w:sz w:val="20"/>
                <w:szCs w:val="20"/>
              </w:rPr>
            </w:pPr>
            <w:r w:rsidRPr="00194720">
              <w:rPr>
                <w:rFonts w:cs="Arial"/>
                <w:sz w:val="20"/>
                <w:szCs w:val="20"/>
              </w:rPr>
              <w:t>60.828</w:t>
            </w:r>
          </w:p>
        </w:tc>
      </w:tr>
      <w:tr w:rsidR="000F1BE6" w:rsidRPr="00464F2F" w14:paraId="73705F8D" w14:textId="77777777" w:rsidTr="000F1BE6">
        <w:trPr>
          <w:trHeight w:val="428"/>
          <w:jc w:val="center"/>
        </w:trPr>
        <w:tc>
          <w:tcPr>
            <w:tcW w:w="3686" w:type="dxa"/>
            <w:shd w:val="clear" w:color="auto" w:fill="auto"/>
            <w:vAlign w:val="center"/>
          </w:tcPr>
          <w:p w14:paraId="79183CE1" w14:textId="77777777" w:rsidR="000F1BE6" w:rsidRPr="00194720" w:rsidRDefault="000F1BE6" w:rsidP="00C35E60">
            <w:pPr>
              <w:rPr>
                <w:rFonts w:cs="Arial"/>
                <w:sz w:val="20"/>
                <w:szCs w:val="20"/>
              </w:rPr>
            </w:pPr>
            <w:r w:rsidRPr="00194720">
              <w:rPr>
                <w:rFonts w:cs="Arial"/>
                <w:sz w:val="20"/>
                <w:szCs w:val="20"/>
              </w:rPr>
              <w:t>Schools Devolved Formula Capital</w:t>
            </w:r>
          </w:p>
        </w:tc>
        <w:tc>
          <w:tcPr>
            <w:tcW w:w="1134" w:type="dxa"/>
            <w:shd w:val="clear" w:color="auto" w:fill="auto"/>
            <w:vAlign w:val="center"/>
          </w:tcPr>
          <w:p w14:paraId="31E46A17" w14:textId="77777777" w:rsidR="000F1BE6" w:rsidRPr="00194720" w:rsidRDefault="000F1BE6" w:rsidP="00C35E60">
            <w:pPr>
              <w:jc w:val="center"/>
              <w:rPr>
                <w:rFonts w:cs="Arial"/>
                <w:sz w:val="20"/>
                <w:szCs w:val="20"/>
              </w:rPr>
            </w:pPr>
            <w:r w:rsidRPr="00194720">
              <w:rPr>
                <w:rFonts w:cs="Arial"/>
                <w:sz w:val="20"/>
                <w:szCs w:val="20"/>
              </w:rPr>
              <w:t>2.634</w:t>
            </w:r>
          </w:p>
        </w:tc>
        <w:tc>
          <w:tcPr>
            <w:tcW w:w="1412" w:type="dxa"/>
            <w:shd w:val="clear" w:color="auto" w:fill="auto"/>
            <w:vAlign w:val="center"/>
          </w:tcPr>
          <w:p w14:paraId="22C6D2FE" w14:textId="77777777" w:rsidR="000F1BE6" w:rsidRPr="00194720" w:rsidRDefault="000F1BE6" w:rsidP="00C35E60">
            <w:pPr>
              <w:jc w:val="center"/>
              <w:rPr>
                <w:rFonts w:cs="Arial"/>
                <w:sz w:val="20"/>
                <w:szCs w:val="20"/>
              </w:rPr>
            </w:pPr>
            <w:r w:rsidRPr="00194720">
              <w:rPr>
                <w:rFonts w:cs="Arial"/>
                <w:sz w:val="20"/>
                <w:szCs w:val="20"/>
              </w:rPr>
              <w:t>2.634</w:t>
            </w:r>
          </w:p>
        </w:tc>
        <w:tc>
          <w:tcPr>
            <w:tcW w:w="1418" w:type="dxa"/>
            <w:shd w:val="clear" w:color="auto" w:fill="auto"/>
            <w:vAlign w:val="center"/>
          </w:tcPr>
          <w:p w14:paraId="40991D8F" w14:textId="77777777" w:rsidR="000F1BE6" w:rsidRPr="00194720" w:rsidRDefault="000F1BE6" w:rsidP="00C35E60">
            <w:pPr>
              <w:jc w:val="center"/>
              <w:rPr>
                <w:rFonts w:cs="Arial"/>
                <w:sz w:val="20"/>
                <w:szCs w:val="20"/>
              </w:rPr>
            </w:pPr>
            <w:r w:rsidRPr="00194720">
              <w:rPr>
                <w:rFonts w:cs="Arial"/>
                <w:sz w:val="20"/>
                <w:szCs w:val="20"/>
              </w:rPr>
              <w:t>0.000</w:t>
            </w:r>
          </w:p>
        </w:tc>
        <w:tc>
          <w:tcPr>
            <w:tcW w:w="1276" w:type="dxa"/>
            <w:shd w:val="clear" w:color="auto" w:fill="auto"/>
            <w:vAlign w:val="center"/>
          </w:tcPr>
          <w:p w14:paraId="4D0FD522" w14:textId="77777777" w:rsidR="000F1BE6" w:rsidRPr="00194720" w:rsidRDefault="000F1BE6" w:rsidP="00C35E60">
            <w:pPr>
              <w:jc w:val="center"/>
              <w:rPr>
                <w:rFonts w:cs="Arial"/>
                <w:sz w:val="20"/>
                <w:szCs w:val="20"/>
              </w:rPr>
            </w:pPr>
            <w:r w:rsidRPr="00194720">
              <w:rPr>
                <w:rFonts w:cs="Arial"/>
                <w:sz w:val="20"/>
                <w:szCs w:val="20"/>
              </w:rPr>
              <w:t>5.268</w:t>
            </w:r>
          </w:p>
        </w:tc>
      </w:tr>
      <w:tr w:rsidR="000F1BE6" w:rsidRPr="00464F2F" w14:paraId="5700900E" w14:textId="77777777" w:rsidTr="000F1BE6">
        <w:trPr>
          <w:trHeight w:val="428"/>
          <w:jc w:val="center"/>
        </w:trPr>
        <w:tc>
          <w:tcPr>
            <w:tcW w:w="3686" w:type="dxa"/>
            <w:shd w:val="clear" w:color="auto" w:fill="auto"/>
            <w:vAlign w:val="center"/>
          </w:tcPr>
          <w:p w14:paraId="390E9B22" w14:textId="77777777" w:rsidR="000F1BE6" w:rsidRPr="00194720" w:rsidRDefault="000F1BE6" w:rsidP="00C35E60">
            <w:pPr>
              <w:rPr>
                <w:rFonts w:cs="Arial"/>
                <w:sz w:val="20"/>
                <w:szCs w:val="20"/>
              </w:rPr>
            </w:pPr>
            <w:r w:rsidRPr="00194720">
              <w:rPr>
                <w:rFonts w:cs="Arial"/>
                <w:sz w:val="20"/>
                <w:szCs w:val="20"/>
              </w:rPr>
              <w:t>Children and Young People</w:t>
            </w:r>
          </w:p>
        </w:tc>
        <w:tc>
          <w:tcPr>
            <w:tcW w:w="1134" w:type="dxa"/>
            <w:shd w:val="clear" w:color="auto" w:fill="auto"/>
            <w:vAlign w:val="center"/>
          </w:tcPr>
          <w:p w14:paraId="00624B63" w14:textId="77777777" w:rsidR="000F1BE6" w:rsidRPr="00194720" w:rsidRDefault="000F1BE6" w:rsidP="00C35E60">
            <w:pPr>
              <w:jc w:val="center"/>
              <w:rPr>
                <w:rFonts w:cs="Arial"/>
                <w:sz w:val="20"/>
                <w:szCs w:val="20"/>
              </w:rPr>
            </w:pPr>
            <w:r w:rsidRPr="00194720">
              <w:rPr>
                <w:rFonts w:cs="Arial"/>
                <w:sz w:val="20"/>
                <w:szCs w:val="20"/>
              </w:rPr>
              <w:t>3.014</w:t>
            </w:r>
          </w:p>
        </w:tc>
        <w:tc>
          <w:tcPr>
            <w:tcW w:w="1412" w:type="dxa"/>
            <w:shd w:val="clear" w:color="auto" w:fill="auto"/>
            <w:vAlign w:val="center"/>
          </w:tcPr>
          <w:p w14:paraId="55F2B4E2" w14:textId="77777777" w:rsidR="000F1BE6" w:rsidRPr="00194720" w:rsidRDefault="000F1BE6" w:rsidP="00C35E60">
            <w:pPr>
              <w:jc w:val="center"/>
              <w:rPr>
                <w:rFonts w:cs="Arial"/>
                <w:sz w:val="20"/>
                <w:szCs w:val="20"/>
              </w:rPr>
            </w:pPr>
            <w:r w:rsidRPr="00194720">
              <w:rPr>
                <w:rFonts w:cs="Arial"/>
                <w:sz w:val="20"/>
                <w:szCs w:val="20"/>
              </w:rPr>
              <w:t>4.560</w:t>
            </w:r>
          </w:p>
        </w:tc>
        <w:tc>
          <w:tcPr>
            <w:tcW w:w="1418" w:type="dxa"/>
            <w:shd w:val="clear" w:color="auto" w:fill="auto"/>
            <w:vAlign w:val="center"/>
          </w:tcPr>
          <w:p w14:paraId="5B122A7A" w14:textId="77777777" w:rsidR="000F1BE6" w:rsidRPr="00194720" w:rsidRDefault="000F1BE6" w:rsidP="00C35E60">
            <w:pPr>
              <w:jc w:val="center"/>
              <w:rPr>
                <w:rFonts w:cs="Arial"/>
                <w:sz w:val="20"/>
                <w:szCs w:val="20"/>
              </w:rPr>
            </w:pPr>
            <w:r w:rsidRPr="00194720">
              <w:rPr>
                <w:rFonts w:cs="Arial"/>
                <w:sz w:val="20"/>
                <w:szCs w:val="20"/>
              </w:rPr>
              <w:t>3.586</w:t>
            </w:r>
          </w:p>
        </w:tc>
        <w:tc>
          <w:tcPr>
            <w:tcW w:w="1276" w:type="dxa"/>
            <w:shd w:val="clear" w:color="auto" w:fill="auto"/>
            <w:vAlign w:val="center"/>
          </w:tcPr>
          <w:p w14:paraId="62F47385" w14:textId="77777777" w:rsidR="000F1BE6" w:rsidRPr="00194720" w:rsidRDefault="000F1BE6" w:rsidP="00C35E60">
            <w:pPr>
              <w:jc w:val="center"/>
              <w:rPr>
                <w:rFonts w:cs="Arial"/>
                <w:sz w:val="20"/>
                <w:szCs w:val="20"/>
              </w:rPr>
            </w:pPr>
            <w:r w:rsidRPr="00194720">
              <w:rPr>
                <w:rFonts w:cs="Arial"/>
                <w:sz w:val="20"/>
                <w:szCs w:val="20"/>
              </w:rPr>
              <w:t>11.160</w:t>
            </w:r>
          </w:p>
        </w:tc>
      </w:tr>
      <w:tr w:rsidR="000F1BE6" w:rsidRPr="00464F2F" w14:paraId="23F564E1" w14:textId="77777777" w:rsidTr="000F1BE6">
        <w:trPr>
          <w:trHeight w:val="428"/>
          <w:jc w:val="center"/>
        </w:trPr>
        <w:tc>
          <w:tcPr>
            <w:tcW w:w="3686" w:type="dxa"/>
            <w:shd w:val="clear" w:color="auto" w:fill="auto"/>
            <w:vAlign w:val="center"/>
          </w:tcPr>
          <w:p w14:paraId="4BA341A7" w14:textId="77777777" w:rsidR="000F1BE6" w:rsidRPr="00194720" w:rsidRDefault="000F1BE6" w:rsidP="00C35E60">
            <w:pPr>
              <w:rPr>
                <w:rFonts w:cs="Arial"/>
                <w:sz w:val="20"/>
                <w:szCs w:val="20"/>
              </w:rPr>
            </w:pPr>
            <w:r w:rsidRPr="00194720">
              <w:rPr>
                <w:rFonts w:cs="Arial"/>
                <w:sz w:val="20"/>
                <w:szCs w:val="20"/>
              </w:rPr>
              <w:t xml:space="preserve">Waste and Other </w:t>
            </w:r>
          </w:p>
        </w:tc>
        <w:tc>
          <w:tcPr>
            <w:tcW w:w="1134" w:type="dxa"/>
            <w:shd w:val="clear" w:color="auto" w:fill="auto"/>
            <w:vAlign w:val="center"/>
          </w:tcPr>
          <w:p w14:paraId="511A71F8" w14:textId="77777777" w:rsidR="000F1BE6" w:rsidRPr="00194720" w:rsidRDefault="000F1BE6" w:rsidP="00C35E60">
            <w:pPr>
              <w:jc w:val="center"/>
              <w:rPr>
                <w:rFonts w:cs="Arial"/>
                <w:sz w:val="20"/>
                <w:szCs w:val="20"/>
              </w:rPr>
            </w:pPr>
            <w:r w:rsidRPr="00194720">
              <w:rPr>
                <w:rFonts w:cs="Arial"/>
                <w:sz w:val="20"/>
                <w:szCs w:val="20"/>
              </w:rPr>
              <w:t>2.023</w:t>
            </w:r>
          </w:p>
        </w:tc>
        <w:tc>
          <w:tcPr>
            <w:tcW w:w="1412" w:type="dxa"/>
            <w:shd w:val="clear" w:color="auto" w:fill="auto"/>
            <w:vAlign w:val="center"/>
          </w:tcPr>
          <w:p w14:paraId="7E9309D0" w14:textId="77777777" w:rsidR="000F1BE6" w:rsidRPr="00194720" w:rsidRDefault="000F1BE6" w:rsidP="00C35E60">
            <w:pPr>
              <w:jc w:val="center"/>
              <w:rPr>
                <w:rFonts w:cs="Arial"/>
                <w:sz w:val="20"/>
                <w:szCs w:val="20"/>
              </w:rPr>
            </w:pPr>
            <w:r w:rsidRPr="00194720">
              <w:rPr>
                <w:rFonts w:cs="Arial"/>
                <w:sz w:val="20"/>
                <w:szCs w:val="20"/>
              </w:rPr>
              <w:t>0.100</w:t>
            </w:r>
          </w:p>
        </w:tc>
        <w:tc>
          <w:tcPr>
            <w:tcW w:w="1418" w:type="dxa"/>
            <w:shd w:val="clear" w:color="auto" w:fill="auto"/>
            <w:vAlign w:val="center"/>
          </w:tcPr>
          <w:p w14:paraId="69EC5EC8" w14:textId="77777777" w:rsidR="000F1BE6" w:rsidRPr="00194720" w:rsidRDefault="000F1BE6" w:rsidP="00C35E60">
            <w:pPr>
              <w:jc w:val="center"/>
              <w:rPr>
                <w:rFonts w:cs="Arial"/>
                <w:sz w:val="20"/>
                <w:szCs w:val="20"/>
              </w:rPr>
            </w:pPr>
            <w:r w:rsidRPr="00194720">
              <w:rPr>
                <w:rFonts w:cs="Arial"/>
                <w:sz w:val="20"/>
                <w:szCs w:val="20"/>
              </w:rPr>
              <w:t>1.665</w:t>
            </w:r>
          </w:p>
        </w:tc>
        <w:tc>
          <w:tcPr>
            <w:tcW w:w="1276" w:type="dxa"/>
            <w:shd w:val="clear" w:color="auto" w:fill="auto"/>
            <w:vAlign w:val="center"/>
          </w:tcPr>
          <w:p w14:paraId="2BFCFFFD" w14:textId="77777777" w:rsidR="000F1BE6" w:rsidRPr="00194720" w:rsidRDefault="000F1BE6" w:rsidP="00C35E60">
            <w:pPr>
              <w:jc w:val="center"/>
              <w:rPr>
                <w:rFonts w:cs="Arial"/>
                <w:sz w:val="20"/>
                <w:szCs w:val="20"/>
              </w:rPr>
            </w:pPr>
            <w:r w:rsidRPr="00194720">
              <w:rPr>
                <w:rFonts w:cs="Arial"/>
                <w:sz w:val="20"/>
                <w:szCs w:val="20"/>
              </w:rPr>
              <w:t>3.788</w:t>
            </w:r>
          </w:p>
        </w:tc>
      </w:tr>
      <w:tr w:rsidR="000F1BE6" w:rsidRPr="00464F2F" w14:paraId="6EFF4D22" w14:textId="77777777" w:rsidTr="000F1BE6">
        <w:trPr>
          <w:trHeight w:val="428"/>
          <w:jc w:val="center"/>
        </w:trPr>
        <w:tc>
          <w:tcPr>
            <w:tcW w:w="3686" w:type="dxa"/>
            <w:shd w:val="clear" w:color="auto" w:fill="auto"/>
            <w:vAlign w:val="center"/>
          </w:tcPr>
          <w:p w14:paraId="182BC8A8" w14:textId="77777777" w:rsidR="000F1BE6" w:rsidRPr="00194720" w:rsidRDefault="000F1BE6" w:rsidP="00C35E60">
            <w:pPr>
              <w:rPr>
                <w:rFonts w:cs="Arial"/>
                <w:sz w:val="20"/>
                <w:szCs w:val="20"/>
              </w:rPr>
            </w:pPr>
            <w:r w:rsidRPr="00194720">
              <w:rPr>
                <w:rFonts w:cs="Arial"/>
                <w:sz w:val="20"/>
                <w:szCs w:val="20"/>
              </w:rPr>
              <w:t>Adult Social Care</w:t>
            </w:r>
          </w:p>
        </w:tc>
        <w:tc>
          <w:tcPr>
            <w:tcW w:w="1134" w:type="dxa"/>
            <w:shd w:val="clear" w:color="auto" w:fill="auto"/>
            <w:vAlign w:val="center"/>
          </w:tcPr>
          <w:p w14:paraId="62BDA25B" w14:textId="77777777" w:rsidR="000F1BE6" w:rsidRPr="00194720" w:rsidRDefault="000F1BE6" w:rsidP="00C35E60">
            <w:pPr>
              <w:jc w:val="center"/>
              <w:rPr>
                <w:rFonts w:cs="Arial"/>
                <w:sz w:val="20"/>
                <w:szCs w:val="20"/>
              </w:rPr>
            </w:pPr>
            <w:r w:rsidRPr="00194720">
              <w:rPr>
                <w:rFonts w:cs="Arial"/>
                <w:sz w:val="20"/>
                <w:szCs w:val="20"/>
              </w:rPr>
              <w:t>0.562</w:t>
            </w:r>
          </w:p>
        </w:tc>
        <w:tc>
          <w:tcPr>
            <w:tcW w:w="1412" w:type="dxa"/>
            <w:shd w:val="clear" w:color="auto" w:fill="auto"/>
            <w:vAlign w:val="center"/>
          </w:tcPr>
          <w:p w14:paraId="200A6849" w14:textId="77777777" w:rsidR="000F1BE6" w:rsidRPr="00194720" w:rsidRDefault="000F1BE6" w:rsidP="00C35E60">
            <w:pPr>
              <w:jc w:val="center"/>
              <w:rPr>
                <w:rFonts w:cs="Arial"/>
                <w:sz w:val="20"/>
                <w:szCs w:val="20"/>
              </w:rPr>
            </w:pPr>
            <w:r w:rsidRPr="00194720">
              <w:rPr>
                <w:rFonts w:cs="Arial"/>
                <w:sz w:val="20"/>
                <w:szCs w:val="20"/>
              </w:rPr>
              <w:t>7.808</w:t>
            </w:r>
          </w:p>
        </w:tc>
        <w:tc>
          <w:tcPr>
            <w:tcW w:w="1418" w:type="dxa"/>
            <w:shd w:val="clear" w:color="auto" w:fill="auto"/>
            <w:vAlign w:val="center"/>
          </w:tcPr>
          <w:p w14:paraId="4A4F6939" w14:textId="77777777" w:rsidR="000F1BE6" w:rsidRPr="00194720" w:rsidRDefault="000F1BE6" w:rsidP="00C35E60">
            <w:pPr>
              <w:jc w:val="center"/>
              <w:rPr>
                <w:rFonts w:cs="Arial"/>
                <w:sz w:val="20"/>
                <w:szCs w:val="20"/>
              </w:rPr>
            </w:pPr>
            <w:r w:rsidRPr="00194720">
              <w:rPr>
                <w:rFonts w:cs="Arial"/>
                <w:sz w:val="20"/>
                <w:szCs w:val="20"/>
              </w:rPr>
              <w:t>6.061</w:t>
            </w:r>
          </w:p>
        </w:tc>
        <w:tc>
          <w:tcPr>
            <w:tcW w:w="1276" w:type="dxa"/>
            <w:shd w:val="clear" w:color="auto" w:fill="auto"/>
            <w:vAlign w:val="center"/>
          </w:tcPr>
          <w:p w14:paraId="63848C17" w14:textId="77777777" w:rsidR="000F1BE6" w:rsidRPr="00194720" w:rsidRDefault="000F1BE6" w:rsidP="00C35E60">
            <w:pPr>
              <w:jc w:val="center"/>
              <w:rPr>
                <w:rFonts w:cs="Arial"/>
                <w:sz w:val="20"/>
                <w:szCs w:val="20"/>
              </w:rPr>
            </w:pPr>
            <w:r w:rsidRPr="00194720">
              <w:rPr>
                <w:rFonts w:cs="Arial"/>
                <w:sz w:val="20"/>
                <w:szCs w:val="20"/>
              </w:rPr>
              <w:t>14.431</w:t>
            </w:r>
          </w:p>
        </w:tc>
      </w:tr>
      <w:tr w:rsidR="000F1BE6" w:rsidRPr="00464F2F" w14:paraId="1AF778A6" w14:textId="77777777" w:rsidTr="000F1BE6">
        <w:trPr>
          <w:trHeight w:val="428"/>
          <w:jc w:val="center"/>
        </w:trPr>
        <w:tc>
          <w:tcPr>
            <w:tcW w:w="3686" w:type="dxa"/>
            <w:shd w:val="clear" w:color="auto" w:fill="auto"/>
            <w:vAlign w:val="center"/>
          </w:tcPr>
          <w:p w14:paraId="533EF814" w14:textId="77777777" w:rsidR="000F1BE6" w:rsidRPr="00194720" w:rsidRDefault="000F1BE6" w:rsidP="00C35E60">
            <w:pPr>
              <w:rPr>
                <w:rFonts w:cs="Arial"/>
                <w:sz w:val="20"/>
                <w:szCs w:val="20"/>
              </w:rPr>
            </w:pPr>
            <w:r w:rsidRPr="00194720">
              <w:rPr>
                <w:rFonts w:cs="Arial"/>
                <w:sz w:val="20"/>
                <w:szCs w:val="20"/>
              </w:rPr>
              <w:t>Corporate</w:t>
            </w:r>
          </w:p>
        </w:tc>
        <w:tc>
          <w:tcPr>
            <w:tcW w:w="1134" w:type="dxa"/>
            <w:shd w:val="clear" w:color="auto" w:fill="auto"/>
            <w:vAlign w:val="center"/>
          </w:tcPr>
          <w:p w14:paraId="31BFF24E" w14:textId="77777777" w:rsidR="000F1BE6" w:rsidRPr="00194720" w:rsidRDefault="000F1BE6" w:rsidP="00C35E60">
            <w:pPr>
              <w:jc w:val="center"/>
              <w:rPr>
                <w:rFonts w:cs="Arial"/>
                <w:sz w:val="20"/>
                <w:szCs w:val="20"/>
              </w:rPr>
            </w:pPr>
            <w:r>
              <w:rPr>
                <w:rFonts w:cs="Arial"/>
                <w:sz w:val="20"/>
                <w:szCs w:val="20"/>
              </w:rPr>
              <w:t>12.276</w:t>
            </w:r>
          </w:p>
        </w:tc>
        <w:tc>
          <w:tcPr>
            <w:tcW w:w="1412" w:type="dxa"/>
            <w:shd w:val="clear" w:color="auto" w:fill="auto"/>
            <w:vAlign w:val="center"/>
          </w:tcPr>
          <w:p w14:paraId="2BBF686A" w14:textId="77777777" w:rsidR="000F1BE6" w:rsidRPr="00194720" w:rsidRDefault="000F1BE6" w:rsidP="00C35E60">
            <w:pPr>
              <w:jc w:val="center"/>
              <w:rPr>
                <w:rFonts w:cs="Arial"/>
                <w:sz w:val="20"/>
                <w:szCs w:val="20"/>
              </w:rPr>
            </w:pPr>
            <w:r w:rsidRPr="00194720">
              <w:rPr>
                <w:rFonts w:cs="Arial"/>
                <w:sz w:val="20"/>
                <w:szCs w:val="20"/>
              </w:rPr>
              <w:t>13.661</w:t>
            </w:r>
          </w:p>
        </w:tc>
        <w:tc>
          <w:tcPr>
            <w:tcW w:w="1418" w:type="dxa"/>
            <w:shd w:val="clear" w:color="auto" w:fill="auto"/>
            <w:vAlign w:val="center"/>
          </w:tcPr>
          <w:p w14:paraId="69156852" w14:textId="77777777" w:rsidR="000F1BE6" w:rsidRPr="00194720" w:rsidRDefault="000F1BE6" w:rsidP="00C35E60">
            <w:pPr>
              <w:jc w:val="center"/>
              <w:rPr>
                <w:rFonts w:cs="Arial"/>
                <w:sz w:val="20"/>
                <w:szCs w:val="20"/>
              </w:rPr>
            </w:pPr>
            <w:r w:rsidRPr="00194720">
              <w:rPr>
                <w:rFonts w:cs="Arial"/>
                <w:sz w:val="20"/>
                <w:szCs w:val="20"/>
              </w:rPr>
              <w:t>11.349</w:t>
            </w:r>
          </w:p>
        </w:tc>
        <w:tc>
          <w:tcPr>
            <w:tcW w:w="1276" w:type="dxa"/>
            <w:shd w:val="clear" w:color="auto" w:fill="auto"/>
            <w:vAlign w:val="center"/>
          </w:tcPr>
          <w:p w14:paraId="75500C5E" w14:textId="77777777" w:rsidR="000F1BE6" w:rsidRPr="00194720" w:rsidRDefault="000F1BE6" w:rsidP="00C35E60">
            <w:pPr>
              <w:jc w:val="center"/>
              <w:rPr>
                <w:rFonts w:cs="Arial"/>
                <w:sz w:val="20"/>
                <w:szCs w:val="20"/>
              </w:rPr>
            </w:pPr>
            <w:r>
              <w:rPr>
                <w:rFonts w:cs="Arial"/>
                <w:sz w:val="20"/>
                <w:szCs w:val="20"/>
              </w:rPr>
              <w:t>37.286</w:t>
            </w:r>
          </w:p>
        </w:tc>
      </w:tr>
      <w:tr w:rsidR="000F1BE6" w:rsidRPr="00464F2F" w14:paraId="15240CCF" w14:textId="77777777" w:rsidTr="000F1BE6">
        <w:trPr>
          <w:trHeight w:val="428"/>
          <w:jc w:val="center"/>
        </w:trPr>
        <w:tc>
          <w:tcPr>
            <w:tcW w:w="3686" w:type="dxa"/>
            <w:shd w:val="clear" w:color="auto" w:fill="auto"/>
            <w:vAlign w:val="center"/>
          </w:tcPr>
          <w:p w14:paraId="22DC2D95" w14:textId="77777777" w:rsidR="000F1BE6" w:rsidRPr="00194720" w:rsidRDefault="000F1BE6" w:rsidP="00C35E60">
            <w:pPr>
              <w:rPr>
                <w:rFonts w:cs="Arial"/>
                <w:sz w:val="20"/>
                <w:szCs w:val="20"/>
              </w:rPr>
            </w:pPr>
            <w:r w:rsidRPr="00194720">
              <w:rPr>
                <w:rFonts w:cs="Arial"/>
                <w:sz w:val="20"/>
                <w:szCs w:val="20"/>
              </w:rPr>
              <w:t>Vehicle Replacement</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CD6639" w14:textId="77777777" w:rsidR="000F1BE6" w:rsidRPr="00194720" w:rsidRDefault="000F1BE6" w:rsidP="00C35E60">
            <w:pPr>
              <w:jc w:val="center"/>
              <w:rPr>
                <w:rFonts w:cs="Arial"/>
                <w:sz w:val="20"/>
                <w:szCs w:val="20"/>
              </w:rPr>
            </w:pPr>
            <w:r w:rsidRPr="00194720">
              <w:rPr>
                <w:rFonts w:eastAsia="Cambria" w:cs="Arial"/>
                <w:bCs/>
                <w:sz w:val="20"/>
                <w:szCs w:val="20"/>
              </w:rPr>
              <w:t>3.930</w:t>
            </w:r>
          </w:p>
        </w:tc>
        <w:tc>
          <w:tcPr>
            <w:tcW w:w="1412" w:type="dxa"/>
            <w:tcBorders>
              <w:top w:val="single" w:sz="4" w:space="0" w:color="auto"/>
              <w:left w:val="nil"/>
              <w:bottom w:val="single" w:sz="4" w:space="0" w:color="auto"/>
              <w:right w:val="single" w:sz="4" w:space="0" w:color="auto"/>
            </w:tcBorders>
            <w:shd w:val="clear" w:color="auto" w:fill="auto"/>
            <w:vAlign w:val="center"/>
          </w:tcPr>
          <w:p w14:paraId="29D78248" w14:textId="77777777" w:rsidR="000F1BE6" w:rsidRPr="00194720" w:rsidRDefault="000F1BE6" w:rsidP="00C35E60">
            <w:pPr>
              <w:jc w:val="center"/>
              <w:rPr>
                <w:rFonts w:cs="Arial"/>
                <w:sz w:val="20"/>
                <w:szCs w:val="20"/>
              </w:rPr>
            </w:pPr>
            <w:r w:rsidRPr="00194720">
              <w:rPr>
                <w:rFonts w:eastAsia="Cambria" w:cs="Arial"/>
                <w:bCs/>
                <w:sz w:val="20"/>
                <w:szCs w:val="20"/>
              </w:rPr>
              <w:t>3.460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BADDB73" w14:textId="77777777" w:rsidR="000F1BE6" w:rsidRPr="00194720" w:rsidRDefault="000F1BE6" w:rsidP="00C35E60">
            <w:pPr>
              <w:jc w:val="center"/>
              <w:rPr>
                <w:rFonts w:cs="Arial"/>
                <w:sz w:val="20"/>
                <w:szCs w:val="20"/>
              </w:rPr>
            </w:pPr>
            <w:r w:rsidRPr="00194720">
              <w:rPr>
                <w:rFonts w:cs="Arial"/>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C895B4" w14:textId="77777777" w:rsidR="000F1BE6" w:rsidRPr="00194720" w:rsidRDefault="000F1BE6" w:rsidP="00C35E60">
            <w:pPr>
              <w:jc w:val="center"/>
              <w:rPr>
                <w:rFonts w:cs="Arial"/>
                <w:sz w:val="20"/>
                <w:szCs w:val="20"/>
              </w:rPr>
            </w:pPr>
            <w:r w:rsidRPr="00194720">
              <w:rPr>
                <w:rFonts w:cs="Arial"/>
                <w:sz w:val="20"/>
                <w:szCs w:val="20"/>
              </w:rPr>
              <w:t>7.390</w:t>
            </w:r>
          </w:p>
        </w:tc>
      </w:tr>
      <w:tr w:rsidR="000F1BE6" w:rsidRPr="00464F2F" w14:paraId="0C0304AC" w14:textId="77777777" w:rsidTr="000F1BE6">
        <w:trPr>
          <w:trHeight w:val="428"/>
          <w:jc w:val="center"/>
        </w:trPr>
        <w:tc>
          <w:tcPr>
            <w:tcW w:w="3686" w:type="dxa"/>
            <w:shd w:val="clear" w:color="auto" w:fill="auto"/>
            <w:vAlign w:val="center"/>
          </w:tcPr>
          <w:p w14:paraId="230C22B0" w14:textId="77777777" w:rsidR="000F1BE6" w:rsidRPr="00194720" w:rsidRDefault="000F1BE6" w:rsidP="00C35E60">
            <w:pPr>
              <w:rPr>
                <w:rFonts w:cs="Arial"/>
                <w:sz w:val="20"/>
                <w:szCs w:val="20"/>
              </w:rPr>
            </w:pPr>
            <w:r w:rsidRPr="00194720">
              <w:rPr>
                <w:rFonts w:cs="Arial"/>
                <w:sz w:val="20"/>
                <w:szCs w:val="20"/>
              </w:rPr>
              <w:t>Transport</w:t>
            </w:r>
          </w:p>
        </w:tc>
        <w:tc>
          <w:tcPr>
            <w:tcW w:w="1134" w:type="dxa"/>
            <w:shd w:val="clear" w:color="auto" w:fill="auto"/>
            <w:vAlign w:val="center"/>
          </w:tcPr>
          <w:p w14:paraId="239B8A56" w14:textId="77777777" w:rsidR="000F1BE6" w:rsidRPr="00194720" w:rsidRDefault="000F1BE6" w:rsidP="00C35E60">
            <w:pPr>
              <w:jc w:val="center"/>
              <w:rPr>
                <w:rFonts w:cs="Arial"/>
                <w:sz w:val="20"/>
                <w:szCs w:val="20"/>
              </w:rPr>
            </w:pPr>
            <w:r w:rsidRPr="00194720">
              <w:rPr>
                <w:rFonts w:cs="Arial"/>
                <w:sz w:val="20"/>
                <w:szCs w:val="20"/>
              </w:rPr>
              <w:t>26.082</w:t>
            </w:r>
          </w:p>
        </w:tc>
        <w:tc>
          <w:tcPr>
            <w:tcW w:w="1412" w:type="dxa"/>
            <w:shd w:val="clear" w:color="auto" w:fill="auto"/>
            <w:vAlign w:val="center"/>
          </w:tcPr>
          <w:p w14:paraId="2116DB43" w14:textId="77777777" w:rsidR="000F1BE6" w:rsidRPr="00194720" w:rsidRDefault="000F1BE6" w:rsidP="00C35E60">
            <w:pPr>
              <w:jc w:val="center"/>
              <w:rPr>
                <w:rFonts w:cs="Arial"/>
                <w:sz w:val="20"/>
                <w:szCs w:val="20"/>
              </w:rPr>
            </w:pPr>
            <w:r w:rsidRPr="00194720">
              <w:rPr>
                <w:rFonts w:cs="Arial"/>
                <w:sz w:val="20"/>
                <w:szCs w:val="20"/>
              </w:rPr>
              <w:t>14.641</w:t>
            </w:r>
          </w:p>
        </w:tc>
        <w:tc>
          <w:tcPr>
            <w:tcW w:w="1418" w:type="dxa"/>
            <w:shd w:val="clear" w:color="auto" w:fill="auto"/>
            <w:vAlign w:val="center"/>
          </w:tcPr>
          <w:p w14:paraId="04E660E6" w14:textId="77777777" w:rsidR="000F1BE6" w:rsidRPr="00194720" w:rsidRDefault="000F1BE6" w:rsidP="00C35E60">
            <w:pPr>
              <w:jc w:val="center"/>
              <w:rPr>
                <w:rFonts w:cs="Arial"/>
                <w:sz w:val="20"/>
                <w:szCs w:val="20"/>
              </w:rPr>
            </w:pPr>
            <w:r w:rsidRPr="00194720">
              <w:rPr>
                <w:rFonts w:cs="Arial"/>
                <w:sz w:val="20"/>
                <w:szCs w:val="20"/>
              </w:rPr>
              <w:t>0.840</w:t>
            </w:r>
          </w:p>
        </w:tc>
        <w:tc>
          <w:tcPr>
            <w:tcW w:w="1276" w:type="dxa"/>
            <w:tcBorders>
              <w:bottom w:val="single" w:sz="4" w:space="0" w:color="auto"/>
            </w:tcBorders>
            <w:shd w:val="clear" w:color="auto" w:fill="auto"/>
            <w:vAlign w:val="center"/>
          </w:tcPr>
          <w:p w14:paraId="15201CF1" w14:textId="77777777" w:rsidR="000F1BE6" w:rsidRPr="00194720" w:rsidRDefault="000F1BE6" w:rsidP="00C35E60">
            <w:pPr>
              <w:jc w:val="center"/>
              <w:rPr>
                <w:rFonts w:cs="Arial"/>
                <w:sz w:val="20"/>
                <w:szCs w:val="20"/>
              </w:rPr>
            </w:pPr>
            <w:r w:rsidRPr="00194720">
              <w:rPr>
                <w:rFonts w:cs="Arial"/>
                <w:sz w:val="20"/>
                <w:szCs w:val="20"/>
              </w:rPr>
              <w:t>41.563</w:t>
            </w:r>
          </w:p>
        </w:tc>
      </w:tr>
      <w:tr w:rsidR="000F1BE6" w:rsidRPr="00464F2F" w14:paraId="5BE74DE3" w14:textId="77777777" w:rsidTr="000F1BE6">
        <w:trPr>
          <w:trHeight w:val="428"/>
          <w:jc w:val="center"/>
        </w:trPr>
        <w:tc>
          <w:tcPr>
            <w:tcW w:w="3686" w:type="dxa"/>
            <w:shd w:val="clear" w:color="auto" w:fill="auto"/>
            <w:vAlign w:val="center"/>
          </w:tcPr>
          <w:p w14:paraId="6AD6FA05" w14:textId="77777777" w:rsidR="000F1BE6" w:rsidRPr="00194720" w:rsidRDefault="000F1BE6" w:rsidP="00C35E60">
            <w:pPr>
              <w:rPr>
                <w:rFonts w:cs="Arial"/>
                <w:sz w:val="20"/>
                <w:szCs w:val="20"/>
              </w:rPr>
            </w:pPr>
            <w:r w:rsidRPr="00194720">
              <w:rPr>
                <w:rFonts w:cs="Arial"/>
                <w:sz w:val="20"/>
                <w:szCs w:val="20"/>
              </w:rPr>
              <w:t>Highways</w:t>
            </w:r>
          </w:p>
        </w:tc>
        <w:tc>
          <w:tcPr>
            <w:tcW w:w="1134" w:type="dxa"/>
            <w:tcBorders>
              <w:top w:val="single" w:sz="4" w:space="0" w:color="auto"/>
              <w:left w:val="nil"/>
              <w:bottom w:val="single" w:sz="4" w:space="0" w:color="auto"/>
              <w:right w:val="single" w:sz="4" w:space="0" w:color="auto"/>
            </w:tcBorders>
            <w:shd w:val="clear" w:color="auto" w:fill="auto"/>
            <w:vAlign w:val="center"/>
          </w:tcPr>
          <w:p w14:paraId="54429337" w14:textId="77777777" w:rsidR="000F1BE6" w:rsidRPr="00194720" w:rsidRDefault="000F1BE6" w:rsidP="00C35E60">
            <w:pPr>
              <w:jc w:val="center"/>
              <w:rPr>
                <w:rFonts w:cs="Arial"/>
                <w:sz w:val="20"/>
                <w:szCs w:val="20"/>
              </w:rPr>
            </w:pPr>
            <w:r w:rsidRPr="00194720">
              <w:rPr>
                <w:rFonts w:eastAsia="Cambria" w:cs="Arial"/>
                <w:bCs/>
                <w:sz w:val="20"/>
                <w:szCs w:val="20"/>
              </w:rPr>
              <w:t>39.604</w:t>
            </w:r>
          </w:p>
        </w:tc>
        <w:tc>
          <w:tcPr>
            <w:tcW w:w="1412" w:type="dxa"/>
            <w:tcBorders>
              <w:top w:val="single" w:sz="4" w:space="0" w:color="auto"/>
              <w:left w:val="nil"/>
              <w:bottom w:val="single" w:sz="4" w:space="0" w:color="auto"/>
              <w:right w:val="single" w:sz="4" w:space="0" w:color="auto"/>
            </w:tcBorders>
            <w:shd w:val="clear" w:color="auto" w:fill="auto"/>
            <w:vAlign w:val="center"/>
          </w:tcPr>
          <w:p w14:paraId="1916997F" w14:textId="77777777" w:rsidR="000F1BE6" w:rsidRPr="00194720" w:rsidRDefault="000F1BE6" w:rsidP="00C35E60">
            <w:pPr>
              <w:jc w:val="center"/>
              <w:rPr>
                <w:rFonts w:cs="Arial"/>
                <w:sz w:val="20"/>
                <w:szCs w:val="20"/>
              </w:rPr>
            </w:pPr>
            <w:r w:rsidRPr="00194720">
              <w:rPr>
                <w:rFonts w:eastAsia="Cambria" w:cs="Arial"/>
                <w:bCs/>
                <w:sz w:val="20"/>
                <w:szCs w:val="20"/>
              </w:rPr>
              <w:t>19.567</w:t>
            </w:r>
          </w:p>
        </w:tc>
        <w:tc>
          <w:tcPr>
            <w:tcW w:w="1418" w:type="dxa"/>
            <w:tcBorders>
              <w:top w:val="single" w:sz="4" w:space="0" w:color="auto"/>
              <w:left w:val="nil"/>
              <w:bottom w:val="single" w:sz="4" w:space="0" w:color="auto"/>
              <w:right w:val="single" w:sz="4" w:space="0" w:color="auto"/>
            </w:tcBorders>
            <w:shd w:val="clear" w:color="auto" w:fill="auto"/>
            <w:vAlign w:val="center"/>
          </w:tcPr>
          <w:p w14:paraId="130B61ED" w14:textId="77777777" w:rsidR="000F1BE6" w:rsidRPr="00194720" w:rsidRDefault="000F1BE6" w:rsidP="00C35E60">
            <w:pPr>
              <w:jc w:val="center"/>
              <w:rPr>
                <w:rFonts w:cs="Arial"/>
                <w:sz w:val="20"/>
                <w:szCs w:val="20"/>
              </w:rPr>
            </w:pPr>
            <w:r w:rsidRPr="00194720">
              <w:rPr>
                <w:rFonts w:cs="Arial"/>
                <w:sz w:val="20"/>
                <w:szCs w:val="20"/>
              </w:rPr>
              <w:t>0.000</w:t>
            </w:r>
          </w:p>
        </w:tc>
        <w:tc>
          <w:tcPr>
            <w:tcW w:w="1276" w:type="dxa"/>
            <w:tcBorders>
              <w:top w:val="single" w:sz="4" w:space="0" w:color="auto"/>
              <w:left w:val="nil"/>
              <w:bottom w:val="single" w:sz="8" w:space="0" w:color="auto"/>
              <w:right w:val="single" w:sz="4" w:space="0" w:color="auto"/>
            </w:tcBorders>
            <w:shd w:val="clear" w:color="auto" w:fill="auto"/>
            <w:vAlign w:val="center"/>
          </w:tcPr>
          <w:p w14:paraId="36B86AD5" w14:textId="77777777" w:rsidR="000F1BE6" w:rsidRPr="00194720" w:rsidRDefault="000F1BE6" w:rsidP="00C35E60">
            <w:pPr>
              <w:jc w:val="center"/>
              <w:rPr>
                <w:rFonts w:cs="Arial"/>
                <w:sz w:val="20"/>
                <w:szCs w:val="20"/>
              </w:rPr>
            </w:pPr>
            <w:r w:rsidRPr="00194720">
              <w:rPr>
                <w:rFonts w:cs="Arial"/>
                <w:sz w:val="20"/>
                <w:szCs w:val="20"/>
              </w:rPr>
              <w:t>59.171</w:t>
            </w:r>
          </w:p>
        </w:tc>
      </w:tr>
      <w:tr w:rsidR="000F1BE6" w:rsidRPr="00424447" w14:paraId="79954A75" w14:textId="77777777" w:rsidTr="000F1BE6">
        <w:trPr>
          <w:trHeight w:val="374"/>
          <w:jc w:val="center"/>
        </w:trPr>
        <w:tc>
          <w:tcPr>
            <w:tcW w:w="3686" w:type="dxa"/>
            <w:shd w:val="clear" w:color="auto" w:fill="auto"/>
            <w:vAlign w:val="center"/>
          </w:tcPr>
          <w:p w14:paraId="53A3D581" w14:textId="77777777" w:rsidR="000F1BE6" w:rsidRPr="00194720" w:rsidRDefault="000F1BE6" w:rsidP="00C35E60">
            <w:pPr>
              <w:rPr>
                <w:rFonts w:cs="Arial"/>
                <w:b/>
                <w:sz w:val="20"/>
                <w:szCs w:val="20"/>
              </w:rPr>
            </w:pPr>
            <w:r>
              <w:rPr>
                <w:rFonts w:cs="Arial"/>
                <w:b/>
                <w:sz w:val="20"/>
                <w:szCs w:val="20"/>
              </w:rPr>
              <w:t>TOTAL</w:t>
            </w:r>
          </w:p>
        </w:tc>
        <w:tc>
          <w:tcPr>
            <w:tcW w:w="1134" w:type="dxa"/>
            <w:tcBorders>
              <w:top w:val="single" w:sz="8" w:space="0" w:color="auto"/>
              <w:left w:val="nil"/>
              <w:bottom w:val="single" w:sz="8" w:space="0" w:color="auto"/>
              <w:right w:val="single" w:sz="4" w:space="0" w:color="auto"/>
            </w:tcBorders>
            <w:shd w:val="clear" w:color="auto" w:fill="auto"/>
            <w:vAlign w:val="center"/>
          </w:tcPr>
          <w:p w14:paraId="4F42A01C" w14:textId="77777777" w:rsidR="000F1BE6" w:rsidRPr="00194720" w:rsidRDefault="000F1BE6" w:rsidP="00C35E60">
            <w:pPr>
              <w:jc w:val="center"/>
              <w:rPr>
                <w:rFonts w:cs="Arial"/>
                <w:b/>
                <w:sz w:val="20"/>
                <w:szCs w:val="20"/>
              </w:rPr>
            </w:pPr>
            <w:r>
              <w:rPr>
                <w:rFonts w:eastAsia="Cambria" w:cs="Arial"/>
                <w:b/>
                <w:bCs/>
                <w:sz w:val="20"/>
                <w:szCs w:val="20"/>
              </w:rPr>
              <w:t>119.811</w:t>
            </w:r>
          </w:p>
        </w:tc>
        <w:tc>
          <w:tcPr>
            <w:tcW w:w="1412" w:type="dxa"/>
            <w:tcBorders>
              <w:top w:val="single" w:sz="8" w:space="0" w:color="auto"/>
              <w:left w:val="nil"/>
              <w:bottom w:val="single" w:sz="8" w:space="0" w:color="auto"/>
              <w:right w:val="single" w:sz="4" w:space="0" w:color="auto"/>
            </w:tcBorders>
            <w:shd w:val="clear" w:color="auto" w:fill="auto"/>
            <w:vAlign w:val="center"/>
          </w:tcPr>
          <w:p w14:paraId="4A0541BD" w14:textId="77777777" w:rsidR="000F1BE6" w:rsidRPr="00194720" w:rsidRDefault="000F1BE6" w:rsidP="00C35E60">
            <w:pPr>
              <w:jc w:val="center"/>
              <w:rPr>
                <w:rFonts w:cs="Arial"/>
                <w:b/>
                <w:sz w:val="20"/>
                <w:szCs w:val="20"/>
              </w:rPr>
            </w:pPr>
            <w:r w:rsidRPr="00194720">
              <w:rPr>
                <w:rFonts w:eastAsia="Cambria" w:cs="Arial"/>
                <w:b/>
                <w:bCs/>
                <w:sz w:val="20"/>
                <w:szCs w:val="20"/>
              </w:rPr>
              <w:t>94.993</w:t>
            </w:r>
          </w:p>
        </w:tc>
        <w:tc>
          <w:tcPr>
            <w:tcW w:w="1418" w:type="dxa"/>
            <w:tcBorders>
              <w:top w:val="single" w:sz="8" w:space="0" w:color="auto"/>
              <w:left w:val="nil"/>
              <w:bottom w:val="single" w:sz="8" w:space="0" w:color="auto"/>
              <w:right w:val="single" w:sz="4" w:space="0" w:color="auto"/>
            </w:tcBorders>
            <w:shd w:val="clear" w:color="auto" w:fill="auto"/>
            <w:vAlign w:val="center"/>
          </w:tcPr>
          <w:p w14:paraId="46B7DB42" w14:textId="77777777" w:rsidR="000F1BE6" w:rsidRPr="00194720" w:rsidRDefault="000F1BE6" w:rsidP="00C35E60">
            <w:pPr>
              <w:jc w:val="center"/>
              <w:rPr>
                <w:rFonts w:cs="Arial"/>
                <w:b/>
                <w:sz w:val="20"/>
                <w:szCs w:val="20"/>
              </w:rPr>
            </w:pPr>
            <w:r w:rsidRPr="00194720">
              <w:rPr>
                <w:rFonts w:cs="Arial"/>
                <w:b/>
                <w:sz w:val="20"/>
                <w:szCs w:val="20"/>
              </w:rPr>
              <w:t>26.081</w:t>
            </w:r>
          </w:p>
        </w:tc>
        <w:tc>
          <w:tcPr>
            <w:tcW w:w="1276" w:type="dxa"/>
            <w:tcBorders>
              <w:top w:val="single" w:sz="8" w:space="0" w:color="auto"/>
              <w:left w:val="nil"/>
              <w:bottom w:val="single" w:sz="8" w:space="0" w:color="auto"/>
              <w:right w:val="single" w:sz="4" w:space="0" w:color="auto"/>
            </w:tcBorders>
            <w:shd w:val="clear" w:color="auto" w:fill="auto"/>
            <w:vAlign w:val="center"/>
          </w:tcPr>
          <w:p w14:paraId="16634686" w14:textId="77777777" w:rsidR="000F1BE6" w:rsidRPr="00194720" w:rsidRDefault="000F1BE6" w:rsidP="00C35E60">
            <w:pPr>
              <w:jc w:val="center"/>
              <w:rPr>
                <w:rFonts w:cs="Arial"/>
                <w:b/>
                <w:sz w:val="20"/>
                <w:szCs w:val="20"/>
              </w:rPr>
            </w:pPr>
            <w:r>
              <w:rPr>
                <w:rFonts w:cs="Arial"/>
                <w:b/>
                <w:sz w:val="20"/>
                <w:szCs w:val="20"/>
              </w:rPr>
              <w:t>240.885</w:t>
            </w:r>
          </w:p>
        </w:tc>
      </w:tr>
    </w:tbl>
    <w:p w14:paraId="5E689F90" w14:textId="77777777" w:rsidR="003B05D3" w:rsidRDefault="003B05D3" w:rsidP="000F1BE6">
      <w:pPr>
        <w:tabs>
          <w:tab w:val="left" w:pos="-142"/>
          <w:tab w:val="left" w:pos="1418"/>
        </w:tabs>
        <w:spacing w:after="0"/>
        <w:contextualSpacing/>
        <w:jc w:val="center"/>
        <w:rPr>
          <w:rFonts w:eastAsia="Times New Roman" w:cs="Arial"/>
          <w:lang w:eastAsia="en-GB"/>
        </w:rPr>
      </w:pPr>
    </w:p>
    <w:tbl>
      <w:tblPr>
        <w:tblStyle w:val="TableGrid"/>
        <w:tblW w:w="8642" w:type="dxa"/>
        <w:jc w:val="center"/>
        <w:tblLayout w:type="fixed"/>
        <w:tblLook w:val="04A0" w:firstRow="1" w:lastRow="0" w:firstColumn="1" w:lastColumn="0" w:noHBand="0" w:noVBand="1"/>
      </w:tblPr>
      <w:tblGrid>
        <w:gridCol w:w="3686"/>
        <w:gridCol w:w="1271"/>
        <w:gridCol w:w="1134"/>
        <w:gridCol w:w="1417"/>
        <w:gridCol w:w="1134"/>
      </w:tblGrid>
      <w:tr w:rsidR="000F1BE6" w:rsidRPr="00900AE5" w14:paraId="415B709E" w14:textId="77777777" w:rsidTr="00C35E60">
        <w:trPr>
          <w:trHeight w:val="444"/>
          <w:jc w:val="center"/>
        </w:trPr>
        <w:tc>
          <w:tcPr>
            <w:tcW w:w="3686" w:type="dxa"/>
          </w:tcPr>
          <w:p w14:paraId="0DC8A44E" w14:textId="77777777" w:rsidR="000F1BE6" w:rsidRDefault="000F1BE6" w:rsidP="00C35E60">
            <w:pPr>
              <w:rPr>
                <w:rFonts w:cs="Arial"/>
                <w:b/>
                <w:bCs/>
                <w:sz w:val="20"/>
                <w:szCs w:val="20"/>
              </w:rPr>
            </w:pPr>
          </w:p>
          <w:p w14:paraId="65540F0A" w14:textId="77777777" w:rsidR="000F1BE6" w:rsidRPr="00900AE5" w:rsidRDefault="000F1BE6" w:rsidP="00C35E60">
            <w:pPr>
              <w:rPr>
                <w:rFonts w:cs="Arial"/>
                <w:b/>
                <w:bCs/>
                <w:sz w:val="20"/>
                <w:szCs w:val="20"/>
              </w:rPr>
            </w:pPr>
            <w:r w:rsidRPr="00900AE5">
              <w:rPr>
                <w:rFonts w:cs="Arial"/>
                <w:b/>
                <w:bCs/>
                <w:sz w:val="20"/>
                <w:szCs w:val="20"/>
              </w:rPr>
              <w:t>FUNDED BY:</w:t>
            </w:r>
          </w:p>
        </w:tc>
        <w:tc>
          <w:tcPr>
            <w:tcW w:w="1271" w:type="dxa"/>
            <w:shd w:val="clear" w:color="auto" w:fill="auto"/>
            <w:vAlign w:val="center"/>
          </w:tcPr>
          <w:p w14:paraId="64D1D024" w14:textId="77777777" w:rsidR="000F1BE6" w:rsidRDefault="000F1BE6" w:rsidP="00C35E60">
            <w:pPr>
              <w:spacing w:after="0"/>
              <w:jc w:val="center"/>
              <w:rPr>
                <w:rFonts w:cs="Arial"/>
                <w:b/>
                <w:sz w:val="20"/>
                <w:szCs w:val="20"/>
              </w:rPr>
            </w:pPr>
            <w:r>
              <w:rPr>
                <w:rFonts w:cs="Arial"/>
                <w:b/>
                <w:sz w:val="20"/>
                <w:szCs w:val="20"/>
              </w:rPr>
              <w:t>20</w:t>
            </w:r>
            <w:r w:rsidRPr="00194720">
              <w:rPr>
                <w:rFonts w:cs="Arial"/>
                <w:b/>
                <w:sz w:val="20"/>
                <w:szCs w:val="20"/>
              </w:rPr>
              <w:t>17/18</w:t>
            </w:r>
          </w:p>
          <w:p w14:paraId="602AE94A" w14:textId="77777777" w:rsidR="000F1BE6" w:rsidRPr="00900AE5" w:rsidRDefault="000F1BE6" w:rsidP="00C35E60">
            <w:pPr>
              <w:jc w:val="center"/>
              <w:rPr>
                <w:rFonts w:cs="Arial"/>
                <w:b/>
                <w:bCs/>
                <w:sz w:val="20"/>
                <w:szCs w:val="20"/>
              </w:rPr>
            </w:pPr>
            <w:r>
              <w:rPr>
                <w:rFonts w:cs="Arial"/>
                <w:b/>
                <w:sz w:val="20"/>
                <w:szCs w:val="20"/>
              </w:rPr>
              <w:t>(£m)</w:t>
            </w:r>
          </w:p>
        </w:tc>
        <w:tc>
          <w:tcPr>
            <w:tcW w:w="1134" w:type="dxa"/>
            <w:shd w:val="clear" w:color="auto" w:fill="auto"/>
            <w:vAlign w:val="center"/>
          </w:tcPr>
          <w:p w14:paraId="6944B185" w14:textId="77777777" w:rsidR="000F1BE6" w:rsidRDefault="000F1BE6" w:rsidP="00C35E60">
            <w:pPr>
              <w:spacing w:after="0"/>
              <w:jc w:val="center"/>
              <w:rPr>
                <w:rFonts w:cs="Arial"/>
                <w:b/>
                <w:sz w:val="20"/>
                <w:szCs w:val="20"/>
              </w:rPr>
            </w:pPr>
            <w:r>
              <w:rPr>
                <w:rFonts w:cs="Arial"/>
                <w:b/>
                <w:sz w:val="20"/>
                <w:szCs w:val="20"/>
              </w:rPr>
              <w:t>20</w:t>
            </w:r>
            <w:r w:rsidRPr="00194720">
              <w:rPr>
                <w:rFonts w:cs="Arial"/>
                <w:b/>
                <w:sz w:val="20"/>
                <w:szCs w:val="20"/>
              </w:rPr>
              <w:t>18/19</w:t>
            </w:r>
          </w:p>
          <w:p w14:paraId="0B5B1BE7" w14:textId="77777777" w:rsidR="000F1BE6" w:rsidRPr="00900AE5" w:rsidRDefault="000F1BE6" w:rsidP="00C35E60">
            <w:pPr>
              <w:jc w:val="center"/>
              <w:rPr>
                <w:rFonts w:cs="Arial"/>
                <w:b/>
                <w:bCs/>
                <w:sz w:val="20"/>
                <w:szCs w:val="20"/>
              </w:rPr>
            </w:pPr>
            <w:r>
              <w:rPr>
                <w:rFonts w:cs="Arial"/>
                <w:b/>
                <w:sz w:val="20"/>
                <w:szCs w:val="20"/>
              </w:rPr>
              <w:t>(£m)</w:t>
            </w:r>
          </w:p>
        </w:tc>
        <w:tc>
          <w:tcPr>
            <w:tcW w:w="1417" w:type="dxa"/>
            <w:shd w:val="clear" w:color="auto" w:fill="auto"/>
            <w:vAlign w:val="center"/>
          </w:tcPr>
          <w:p w14:paraId="414A2590" w14:textId="77777777" w:rsidR="000F1BE6" w:rsidRDefault="000F1BE6" w:rsidP="00C35E60">
            <w:pPr>
              <w:spacing w:after="0"/>
              <w:jc w:val="center"/>
              <w:rPr>
                <w:rFonts w:cs="Arial"/>
                <w:b/>
                <w:sz w:val="20"/>
                <w:szCs w:val="20"/>
              </w:rPr>
            </w:pPr>
            <w:r>
              <w:rPr>
                <w:rFonts w:cs="Arial"/>
                <w:b/>
                <w:sz w:val="20"/>
                <w:szCs w:val="20"/>
              </w:rPr>
              <w:t>2019/20 &amp; 20</w:t>
            </w:r>
            <w:r w:rsidRPr="00194720">
              <w:rPr>
                <w:rFonts w:cs="Arial"/>
                <w:b/>
                <w:sz w:val="20"/>
                <w:szCs w:val="20"/>
              </w:rPr>
              <w:t>20/21</w:t>
            </w:r>
          </w:p>
          <w:p w14:paraId="548FEB70" w14:textId="77777777" w:rsidR="000F1BE6" w:rsidRPr="00900AE5" w:rsidRDefault="000F1BE6" w:rsidP="00C35E60">
            <w:pPr>
              <w:jc w:val="center"/>
              <w:rPr>
                <w:rFonts w:cs="Arial"/>
                <w:b/>
                <w:bCs/>
                <w:sz w:val="20"/>
                <w:szCs w:val="20"/>
              </w:rPr>
            </w:pPr>
            <w:r>
              <w:rPr>
                <w:rFonts w:cs="Arial"/>
                <w:b/>
                <w:sz w:val="20"/>
                <w:szCs w:val="20"/>
              </w:rPr>
              <w:t>(£m)</w:t>
            </w:r>
          </w:p>
        </w:tc>
        <w:tc>
          <w:tcPr>
            <w:tcW w:w="1134" w:type="dxa"/>
            <w:shd w:val="clear" w:color="auto" w:fill="auto"/>
            <w:vAlign w:val="center"/>
          </w:tcPr>
          <w:p w14:paraId="304817A2" w14:textId="77777777" w:rsidR="000F1BE6" w:rsidRDefault="000F1BE6" w:rsidP="00C35E60">
            <w:pPr>
              <w:spacing w:after="0"/>
              <w:jc w:val="center"/>
              <w:rPr>
                <w:rFonts w:cs="Arial"/>
                <w:b/>
                <w:sz w:val="20"/>
                <w:szCs w:val="20"/>
              </w:rPr>
            </w:pPr>
            <w:r w:rsidRPr="00194720">
              <w:rPr>
                <w:rFonts w:cs="Arial"/>
                <w:b/>
                <w:sz w:val="20"/>
                <w:szCs w:val="20"/>
              </w:rPr>
              <w:t>Total</w:t>
            </w:r>
          </w:p>
          <w:p w14:paraId="58BF6390" w14:textId="77777777" w:rsidR="000F1BE6" w:rsidRPr="00900AE5" w:rsidRDefault="000F1BE6" w:rsidP="00C35E60">
            <w:pPr>
              <w:jc w:val="center"/>
              <w:rPr>
                <w:rFonts w:cs="Arial"/>
                <w:b/>
                <w:bCs/>
                <w:sz w:val="20"/>
                <w:szCs w:val="20"/>
              </w:rPr>
            </w:pPr>
            <w:r>
              <w:rPr>
                <w:rFonts w:cs="Arial"/>
                <w:b/>
                <w:sz w:val="20"/>
                <w:szCs w:val="20"/>
              </w:rPr>
              <w:t>(£m)</w:t>
            </w:r>
          </w:p>
        </w:tc>
      </w:tr>
      <w:tr w:rsidR="000F1BE6" w:rsidRPr="00900AE5" w14:paraId="07321118" w14:textId="77777777" w:rsidTr="00C35E60">
        <w:trPr>
          <w:trHeight w:val="427"/>
          <w:jc w:val="center"/>
        </w:trPr>
        <w:tc>
          <w:tcPr>
            <w:tcW w:w="3686" w:type="dxa"/>
            <w:vAlign w:val="center"/>
          </w:tcPr>
          <w:p w14:paraId="6BFC270D" w14:textId="77777777" w:rsidR="000F1BE6" w:rsidRPr="00900AE5" w:rsidRDefault="000F1BE6" w:rsidP="00C35E60">
            <w:pPr>
              <w:rPr>
                <w:rFonts w:cs="Arial"/>
                <w:b/>
                <w:sz w:val="20"/>
                <w:szCs w:val="20"/>
              </w:rPr>
            </w:pPr>
            <w:r w:rsidRPr="00900AE5">
              <w:rPr>
                <w:rFonts w:cs="Arial"/>
                <w:b/>
                <w:sz w:val="20"/>
                <w:szCs w:val="20"/>
              </w:rPr>
              <w:t>GRANTS RECEIVABLE (shown in year to be received)</w:t>
            </w:r>
          </w:p>
        </w:tc>
        <w:tc>
          <w:tcPr>
            <w:tcW w:w="1271" w:type="dxa"/>
          </w:tcPr>
          <w:p w14:paraId="43730CC4" w14:textId="77777777" w:rsidR="000F1BE6" w:rsidRPr="00900AE5" w:rsidRDefault="000F1BE6" w:rsidP="00C35E60">
            <w:pPr>
              <w:jc w:val="right"/>
              <w:rPr>
                <w:rFonts w:cs="Arial"/>
                <w:sz w:val="20"/>
                <w:szCs w:val="20"/>
              </w:rPr>
            </w:pPr>
          </w:p>
        </w:tc>
        <w:tc>
          <w:tcPr>
            <w:tcW w:w="1134" w:type="dxa"/>
          </w:tcPr>
          <w:p w14:paraId="2FBD9C89" w14:textId="77777777" w:rsidR="000F1BE6" w:rsidRPr="00900AE5" w:rsidRDefault="000F1BE6" w:rsidP="00C35E60">
            <w:pPr>
              <w:jc w:val="right"/>
              <w:rPr>
                <w:rFonts w:cs="Arial"/>
                <w:sz w:val="20"/>
                <w:szCs w:val="20"/>
              </w:rPr>
            </w:pPr>
          </w:p>
        </w:tc>
        <w:tc>
          <w:tcPr>
            <w:tcW w:w="1417" w:type="dxa"/>
          </w:tcPr>
          <w:p w14:paraId="182B0BBD" w14:textId="77777777" w:rsidR="000F1BE6" w:rsidRPr="00900AE5" w:rsidRDefault="000F1BE6" w:rsidP="00C35E60">
            <w:pPr>
              <w:jc w:val="right"/>
              <w:rPr>
                <w:rFonts w:cs="Arial"/>
                <w:sz w:val="20"/>
                <w:szCs w:val="20"/>
              </w:rPr>
            </w:pPr>
          </w:p>
        </w:tc>
        <w:tc>
          <w:tcPr>
            <w:tcW w:w="1134" w:type="dxa"/>
          </w:tcPr>
          <w:p w14:paraId="466E0E94" w14:textId="77777777" w:rsidR="000F1BE6" w:rsidRPr="00900AE5" w:rsidRDefault="000F1BE6" w:rsidP="00C35E60">
            <w:pPr>
              <w:jc w:val="right"/>
              <w:rPr>
                <w:rFonts w:cs="Arial"/>
                <w:sz w:val="20"/>
                <w:szCs w:val="20"/>
              </w:rPr>
            </w:pPr>
          </w:p>
        </w:tc>
      </w:tr>
      <w:tr w:rsidR="000F1BE6" w:rsidRPr="00900AE5" w14:paraId="32C38297" w14:textId="77777777" w:rsidTr="00C35E60">
        <w:trPr>
          <w:trHeight w:val="427"/>
          <w:jc w:val="center"/>
        </w:trPr>
        <w:tc>
          <w:tcPr>
            <w:tcW w:w="3686" w:type="dxa"/>
            <w:vAlign w:val="center"/>
          </w:tcPr>
          <w:p w14:paraId="26C68A94" w14:textId="77777777" w:rsidR="000F1BE6" w:rsidRPr="00900AE5" w:rsidRDefault="000F1BE6" w:rsidP="00C35E60">
            <w:pPr>
              <w:jc w:val="left"/>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Street Lighting Challenge Fund</w:t>
            </w:r>
          </w:p>
        </w:tc>
        <w:tc>
          <w:tcPr>
            <w:tcW w:w="1271" w:type="dxa"/>
            <w:vAlign w:val="center"/>
          </w:tcPr>
          <w:p w14:paraId="29BF26D6" w14:textId="77777777" w:rsidR="000F1BE6" w:rsidRPr="00900AE5" w:rsidRDefault="000F1BE6" w:rsidP="00C35E60">
            <w:pPr>
              <w:jc w:val="right"/>
              <w:rPr>
                <w:rFonts w:cs="Arial"/>
                <w:sz w:val="20"/>
                <w:szCs w:val="20"/>
              </w:rPr>
            </w:pPr>
            <w:r w:rsidRPr="00900AE5">
              <w:rPr>
                <w:rFonts w:cs="Arial"/>
                <w:sz w:val="20"/>
                <w:szCs w:val="20"/>
              </w:rPr>
              <w:t>-4.800</w:t>
            </w:r>
          </w:p>
        </w:tc>
        <w:tc>
          <w:tcPr>
            <w:tcW w:w="1134" w:type="dxa"/>
            <w:vAlign w:val="center"/>
          </w:tcPr>
          <w:p w14:paraId="254195C4" w14:textId="77777777" w:rsidR="000F1BE6" w:rsidRPr="00900AE5" w:rsidRDefault="000F1BE6" w:rsidP="00C35E60">
            <w:pPr>
              <w:jc w:val="right"/>
              <w:rPr>
                <w:rFonts w:cs="Arial"/>
                <w:sz w:val="20"/>
                <w:szCs w:val="20"/>
              </w:rPr>
            </w:pPr>
            <w:r>
              <w:rPr>
                <w:rFonts w:cs="Arial"/>
                <w:sz w:val="20"/>
                <w:szCs w:val="20"/>
              </w:rPr>
              <w:t>0.000</w:t>
            </w:r>
          </w:p>
        </w:tc>
        <w:tc>
          <w:tcPr>
            <w:tcW w:w="1417" w:type="dxa"/>
            <w:vAlign w:val="center"/>
          </w:tcPr>
          <w:p w14:paraId="601B589E"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14238C21" w14:textId="77777777" w:rsidR="000F1BE6" w:rsidRPr="00900AE5" w:rsidRDefault="000F1BE6" w:rsidP="00C35E60">
            <w:pPr>
              <w:jc w:val="right"/>
              <w:rPr>
                <w:rFonts w:cs="Arial"/>
                <w:sz w:val="20"/>
                <w:szCs w:val="20"/>
              </w:rPr>
            </w:pPr>
            <w:r w:rsidRPr="00900AE5">
              <w:rPr>
                <w:rFonts w:cs="Arial"/>
                <w:sz w:val="20"/>
                <w:szCs w:val="20"/>
              </w:rPr>
              <w:t>-4.800</w:t>
            </w:r>
          </w:p>
        </w:tc>
      </w:tr>
      <w:tr w:rsidR="000F1BE6" w:rsidRPr="00900AE5" w14:paraId="47259F2F" w14:textId="77777777" w:rsidTr="00C35E60">
        <w:trPr>
          <w:trHeight w:val="427"/>
          <w:jc w:val="center"/>
        </w:trPr>
        <w:tc>
          <w:tcPr>
            <w:tcW w:w="3686" w:type="dxa"/>
            <w:vAlign w:val="center"/>
          </w:tcPr>
          <w:p w14:paraId="1175A1F7" w14:textId="77777777" w:rsidR="000F1BE6" w:rsidRPr="00900AE5" w:rsidRDefault="000F1BE6" w:rsidP="00C35E60">
            <w:pPr>
              <w:jc w:val="left"/>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Annual Highways Maintenance Grant</w:t>
            </w:r>
          </w:p>
        </w:tc>
        <w:tc>
          <w:tcPr>
            <w:tcW w:w="1271" w:type="dxa"/>
            <w:vAlign w:val="center"/>
          </w:tcPr>
          <w:p w14:paraId="68D342AA" w14:textId="77777777" w:rsidR="000F1BE6" w:rsidRPr="00900AE5" w:rsidRDefault="000F1BE6" w:rsidP="00C35E60">
            <w:pPr>
              <w:jc w:val="right"/>
              <w:rPr>
                <w:rFonts w:cs="Arial"/>
                <w:sz w:val="20"/>
                <w:szCs w:val="20"/>
              </w:rPr>
            </w:pPr>
            <w:r w:rsidRPr="00900AE5">
              <w:rPr>
                <w:rFonts w:cs="Arial"/>
                <w:sz w:val="20"/>
                <w:szCs w:val="20"/>
              </w:rPr>
              <w:t>-20.514</w:t>
            </w:r>
          </w:p>
        </w:tc>
        <w:tc>
          <w:tcPr>
            <w:tcW w:w="1134" w:type="dxa"/>
            <w:vAlign w:val="center"/>
          </w:tcPr>
          <w:p w14:paraId="0BB16DF8" w14:textId="77777777" w:rsidR="000F1BE6" w:rsidRPr="00900AE5" w:rsidRDefault="000F1BE6" w:rsidP="00C35E60">
            <w:pPr>
              <w:jc w:val="right"/>
              <w:rPr>
                <w:rFonts w:cs="Arial"/>
                <w:sz w:val="20"/>
                <w:szCs w:val="20"/>
              </w:rPr>
            </w:pPr>
            <w:r w:rsidRPr="00900AE5">
              <w:rPr>
                <w:rFonts w:cs="Arial"/>
                <w:sz w:val="20"/>
                <w:szCs w:val="20"/>
              </w:rPr>
              <w:t>-18.567</w:t>
            </w:r>
          </w:p>
        </w:tc>
        <w:tc>
          <w:tcPr>
            <w:tcW w:w="1417" w:type="dxa"/>
            <w:vAlign w:val="center"/>
          </w:tcPr>
          <w:p w14:paraId="30D48063"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634E1FC4" w14:textId="77777777" w:rsidR="000F1BE6" w:rsidRPr="00900AE5" w:rsidRDefault="000F1BE6" w:rsidP="00C35E60">
            <w:pPr>
              <w:jc w:val="right"/>
              <w:rPr>
                <w:rFonts w:cs="Arial"/>
                <w:sz w:val="20"/>
                <w:szCs w:val="20"/>
              </w:rPr>
            </w:pPr>
            <w:r w:rsidRPr="00900AE5">
              <w:rPr>
                <w:rFonts w:cs="Arial"/>
                <w:sz w:val="20"/>
                <w:szCs w:val="20"/>
              </w:rPr>
              <w:t>-39.081</w:t>
            </w:r>
          </w:p>
        </w:tc>
      </w:tr>
      <w:tr w:rsidR="000F1BE6" w:rsidRPr="00900AE5" w14:paraId="46001DD6" w14:textId="77777777" w:rsidTr="00C35E60">
        <w:trPr>
          <w:trHeight w:val="427"/>
          <w:jc w:val="center"/>
        </w:trPr>
        <w:tc>
          <w:tcPr>
            <w:tcW w:w="3686" w:type="dxa"/>
            <w:vAlign w:val="center"/>
          </w:tcPr>
          <w:p w14:paraId="0958A705" w14:textId="77777777" w:rsidR="000F1BE6" w:rsidRPr="00900AE5" w:rsidRDefault="000F1BE6" w:rsidP="00C35E60">
            <w:pPr>
              <w:jc w:val="left"/>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Highways Maintenance Incentive Funding 2017/18 to be determined</w:t>
            </w:r>
          </w:p>
        </w:tc>
        <w:tc>
          <w:tcPr>
            <w:tcW w:w="1271" w:type="dxa"/>
            <w:vAlign w:val="center"/>
          </w:tcPr>
          <w:p w14:paraId="290C0F3C" w14:textId="77777777" w:rsidR="000F1BE6" w:rsidRPr="00900AE5" w:rsidRDefault="000F1BE6" w:rsidP="00C35E60">
            <w:pPr>
              <w:jc w:val="right"/>
              <w:rPr>
                <w:rFonts w:cs="Arial"/>
                <w:sz w:val="20"/>
                <w:szCs w:val="20"/>
              </w:rPr>
            </w:pPr>
            <w:r>
              <w:rPr>
                <w:rFonts w:cs="Arial"/>
                <w:sz w:val="20"/>
                <w:szCs w:val="20"/>
              </w:rPr>
              <w:t>TBC</w:t>
            </w:r>
          </w:p>
        </w:tc>
        <w:tc>
          <w:tcPr>
            <w:tcW w:w="1134" w:type="dxa"/>
            <w:vAlign w:val="center"/>
          </w:tcPr>
          <w:p w14:paraId="4EB12EE9" w14:textId="77777777" w:rsidR="000F1BE6" w:rsidRPr="00900AE5" w:rsidRDefault="000F1BE6" w:rsidP="00C35E60">
            <w:pPr>
              <w:jc w:val="right"/>
              <w:rPr>
                <w:rFonts w:cs="Arial"/>
                <w:sz w:val="20"/>
                <w:szCs w:val="20"/>
              </w:rPr>
            </w:pPr>
            <w:r>
              <w:rPr>
                <w:rFonts w:cs="Arial"/>
                <w:sz w:val="20"/>
                <w:szCs w:val="20"/>
              </w:rPr>
              <w:t>TBC</w:t>
            </w:r>
          </w:p>
        </w:tc>
        <w:tc>
          <w:tcPr>
            <w:tcW w:w="1417" w:type="dxa"/>
            <w:vAlign w:val="center"/>
          </w:tcPr>
          <w:p w14:paraId="7E6190BC" w14:textId="77777777" w:rsidR="000F1BE6" w:rsidRPr="00900AE5" w:rsidRDefault="000F1BE6" w:rsidP="00C35E60">
            <w:pPr>
              <w:jc w:val="right"/>
              <w:rPr>
                <w:rFonts w:cs="Arial"/>
                <w:sz w:val="20"/>
                <w:szCs w:val="20"/>
              </w:rPr>
            </w:pPr>
            <w:r>
              <w:rPr>
                <w:rFonts w:cs="Arial"/>
                <w:sz w:val="20"/>
                <w:szCs w:val="20"/>
              </w:rPr>
              <w:t>TBC</w:t>
            </w:r>
          </w:p>
        </w:tc>
        <w:tc>
          <w:tcPr>
            <w:tcW w:w="1134" w:type="dxa"/>
            <w:vAlign w:val="center"/>
          </w:tcPr>
          <w:p w14:paraId="7FFA724E" w14:textId="77777777" w:rsidR="000F1BE6" w:rsidRPr="00900AE5" w:rsidRDefault="000F1BE6" w:rsidP="00C35E60">
            <w:pPr>
              <w:jc w:val="right"/>
              <w:rPr>
                <w:rFonts w:cs="Arial"/>
                <w:sz w:val="20"/>
                <w:szCs w:val="20"/>
              </w:rPr>
            </w:pPr>
            <w:r>
              <w:rPr>
                <w:rFonts w:cs="Arial"/>
                <w:sz w:val="20"/>
                <w:szCs w:val="20"/>
              </w:rPr>
              <w:t>TBC</w:t>
            </w:r>
          </w:p>
        </w:tc>
      </w:tr>
      <w:tr w:rsidR="000F1BE6" w:rsidRPr="00900AE5" w14:paraId="490F0980" w14:textId="77777777" w:rsidTr="00C35E60">
        <w:trPr>
          <w:trHeight w:val="427"/>
          <w:jc w:val="center"/>
        </w:trPr>
        <w:tc>
          <w:tcPr>
            <w:tcW w:w="3686" w:type="dxa"/>
            <w:vAlign w:val="center"/>
          </w:tcPr>
          <w:p w14:paraId="0D856C31" w14:textId="77777777" w:rsidR="000F1BE6" w:rsidRPr="00900AE5" w:rsidRDefault="000F1BE6" w:rsidP="00C35E60">
            <w:pPr>
              <w:jc w:val="left"/>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LTP/Integrated Transport Block annual grant</w:t>
            </w:r>
          </w:p>
        </w:tc>
        <w:tc>
          <w:tcPr>
            <w:tcW w:w="1271" w:type="dxa"/>
            <w:vAlign w:val="center"/>
          </w:tcPr>
          <w:p w14:paraId="52945849" w14:textId="77777777" w:rsidR="000F1BE6" w:rsidRPr="00900AE5" w:rsidRDefault="000F1BE6" w:rsidP="00C35E60">
            <w:pPr>
              <w:jc w:val="right"/>
              <w:rPr>
                <w:rFonts w:cs="Arial"/>
                <w:sz w:val="20"/>
                <w:szCs w:val="20"/>
              </w:rPr>
            </w:pPr>
            <w:r w:rsidRPr="00900AE5">
              <w:rPr>
                <w:rFonts w:cs="Arial"/>
                <w:sz w:val="20"/>
                <w:szCs w:val="20"/>
              </w:rPr>
              <w:t>-6.054</w:t>
            </w:r>
          </w:p>
        </w:tc>
        <w:tc>
          <w:tcPr>
            <w:tcW w:w="1134" w:type="dxa"/>
            <w:vAlign w:val="center"/>
          </w:tcPr>
          <w:p w14:paraId="200BC31C" w14:textId="77777777" w:rsidR="000F1BE6" w:rsidRPr="00900AE5" w:rsidRDefault="000F1BE6" w:rsidP="00C35E60">
            <w:pPr>
              <w:jc w:val="right"/>
              <w:rPr>
                <w:rFonts w:cs="Arial"/>
                <w:sz w:val="20"/>
                <w:szCs w:val="20"/>
              </w:rPr>
            </w:pPr>
            <w:r w:rsidRPr="00900AE5">
              <w:rPr>
                <w:rFonts w:cs="Arial"/>
                <w:sz w:val="20"/>
                <w:szCs w:val="20"/>
              </w:rPr>
              <w:t>-6.054</w:t>
            </w:r>
          </w:p>
        </w:tc>
        <w:tc>
          <w:tcPr>
            <w:tcW w:w="1417" w:type="dxa"/>
            <w:vAlign w:val="center"/>
          </w:tcPr>
          <w:p w14:paraId="7E48D3CC"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4AF23604" w14:textId="77777777" w:rsidR="000F1BE6" w:rsidRPr="00900AE5" w:rsidRDefault="000F1BE6" w:rsidP="00C35E60">
            <w:pPr>
              <w:jc w:val="right"/>
              <w:rPr>
                <w:rFonts w:cs="Arial"/>
                <w:sz w:val="20"/>
                <w:szCs w:val="20"/>
              </w:rPr>
            </w:pPr>
            <w:r w:rsidRPr="00900AE5">
              <w:rPr>
                <w:rFonts w:cs="Arial"/>
                <w:sz w:val="20"/>
                <w:szCs w:val="20"/>
              </w:rPr>
              <w:t>-12.108</w:t>
            </w:r>
          </w:p>
        </w:tc>
      </w:tr>
      <w:tr w:rsidR="000F1BE6" w:rsidRPr="00900AE5" w14:paraId="4BE47874" w14:textId="77777777" w:rsidTr="00C35E60">
        <w:trPr>
          <w:trHeight w:val="427"/>
          <w:jc w:val="center"/>
        </w:trPr>
        <w:tc>
          <w:tcPr>
            <w:tcW w:w="3686" w:type="dxa"/>
            <w:vAlign w:val="center"/>
          </w:tcPr>
          <w:p w14:paraId="60EC495E" w14:textId="77777777" w:rsidR="000F1BE6" w:rsidRPr="00900AE5" w:rsidRDefault="000F1BE6" w:rsidP="00C35E60">
            <w:pPr>
              <w:jc w:val="left"/>
              <w:rPr>
                <w:rFonts w:cs="Arial"/>
                <w:sz w:val="20"/>
                <w:szCs w:val="20"/>
              </w:rPr>
            </w:pPr>
            <w:proofErr w:type="spellStart"/>
            <w:r w:rsidRPr="00900AE5">
              <w:rPr>
                <w:rFonts w:cs="Arial"/>
                <w:sz w:val="20"/>
                <w:szCs w:val="20"/>
              </w:rPr>
              <w:t>DfE</w:t>
            </w:r>
            <w:proofErr w:type="spellEnd"/>
            <w:r w:rsidRPr="00900AE5">
              <w:rPr>
                <w:rFonts w:cs="Arial"/>
                <w:sz w:val="20"/>
                <w:szCs w:val="20"/>
              </w:rPr>
              <w:t xml:space="preserve"> School Basic Need annual grant</w:t>
            </w:r>
          </w:p>
        </w:tc>
        <w:tc>
          <w:tcPr>
            <w:tcW w:w="1271" w:type="dxa"/>
            <w:vAlign w:val="center"/>
          </w:tcPr>
          <w:p w14:paraId="63C77B21" w14:textId="77777777" w:rsidR="000F1BE6" w:rsidRPr="00900AE5" w:rsidRDefault="000F1BE6" w:rsidP="00C35E60">
            <w:pPr>
              <w:jc w:val="right"/>
              <w:rPr>
                <w:rFonts w:cs="Arial"/>
                <w:sz w:val="20"/>
                <w:szCs w:val="20"/>
              </w:rPr>
            </w:pPr>
            <w:r w:rsidRPr="00900AE5">
              <w:rPr>
                <w:rFonts w:cs="Arial"/>
                <w:sz w:val="20"/>
                <w:szCs w:val="20"/>
              </w:rPr>
              <w:t>-29.006</w:t>
            </w:r>
          </w:p>
        </w:tc>
        <w:tc>
          <w:tcPr>
            <w:tcW w:w="1134" w:type="dxa"/>
            <w:vAlign w:val="center"/>
          </w:tcPr>
          <w:p w14:paraId="76CB94F9" w14:textId="77777777" w:rsidR="000F1BE6" w:rsidRPr="00900AE5" w:rsidRDefault="000F1BE6" w:rsidP="00C35E60">
            <w:pPr>
              <w:jc w:val="right"/>
              <w:rPr>
                <w:rFonts w:cs="Arial"/>
                <w:sz w:val="20"/>
                <w:szCs w:val="20"/>
              </w:rPr>
            </w:pPr>
            <w:r w:rsidRPr="00900AE5">
              <w:rPr>
                <w:rFonts w:cs="Arial"/>
                <w:sz w:val="20"/>
                <w:szCs w:val="20"/>
              </w:rPr>
              <w:t>-2.580</w:t>
            </w:r>
          </w:p>
        </w:tc>
        <w:tc>
          <w:tcPr>
            <w:tcW w:w="1417" w:type="dxa"/>
            <w:vAlign w:val="center"/>
          </w:tcPr>
          <w:p w14:paraId="7B1F1B8D"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7370DD3E" w14:textId="77777777" w:rsidR="000F1BE6" w:rsidRPr="00900AE5" w:rsidRDefault="000F1BE6" w:rsidP="00C35E60">
            <w:pPr>
              <w:jc w:val="right"/>
              <w:rPr>
                <w:rFonts w:cs="Arial"/>
                <w:sz w:val="20"/>
                <w:szCs w:val="20"/>
              </w:rPr>
            </w:pPr>
            <w:r w:rsidRPr="00900AE5">
              <w:rPr>
                <w:rFonts w:cs="Arial"/>
                <w:sz w:val="20"/>
                <w:szCs w:val="20"/>
              </w:rPr>
              <w:t>-31.586</w:t>
            </w:r>
          </w:p>
        </w:tc>
      </w:tr>
      <w:tr w:rsidR="000F1BE6" w:rsidRPr="00900AE5" w14:paraId="0BB3A019" w14:textId="77777777" w:rsidTr="00C35E60">
        <w:trPr>
          <w:trHeight w:val="427"/>
          <w:jc w:val="center"/>
        </w:trPr>
        <w:tc>
          <w:tcPr>
            <w:tcW w:w="3686" w:type="dxa"/>
            <w:vAlign w:val="center"/>
          </w:tcPr>
          <w:p w14:paraId="16EDC765" w14:textId="77777777" w:rsidR="000F1BE6" w:rsidRPr="00900AE5" w:rsidRDefault="000F1BE6" w:rsidP="00C35E60">
            <w:pPr>
              <w:jc w:val="left"/>
              <w:rPr>
                <w:rFonts w:cs="Arial"/>
                <w:sz w:val="20"/>
                <w:szCs w:val="20"/>
              </w:rPr>
            </w:pPr>
            <w:proofErr w:type="spellStart"/>
            <w:r w:rsidRPr="00900AE5">
              <w:rPr>
                <w:rFonts w:cs="Arial"/>
                <w:sz w:val="20"/>
                <w:szCs w:val="20"/>
              </w:rPr>
              <w:t>DfE</w:t>
            </w:r>
            <w:proofErr w:type="spellEnd"/>
            <w:r w:rsidRPr="00900AE5">
              <w:rPr>
                <w:rFonts w:cs="Arial"/>
                <w:sz w:val="20"/>
                <w:szCs w:val="20"/>
              </w:rPr>
              <w:t xml:space="preserve"> Schools Condition annual grant</w:t>
            </w:r>
          </w:p>
        </w:tc>
        <w:tc>
          <w:tcPr>
            <w:tcW w:w="1271" w:type="dxa"/>
            <w:vAlign w:val="center"/>
          </w:tcPr>
          <w:p w14:paraId="3B072B95" w14:textId="77777777" w:rsidR="000F1BE6" w:rsidRPr="00900AE5" w:rsidRDefault="000F1BE6" w:rsidP="00C35E60">
            <w:pPr>
              <w:jc w:val="right"/>
              <w:rPr>
                <w:rFonts w:cs="Arial"/>
                <w:sz w:val="20"/>
                <w:szCs w:val="20"/>
              </w:rPr>
            </w:pPr>
            <w:r w:rsidRPr="00900AE5">
              <w:rPr>
                <w:rFonts w:cs="Arial"/>
                <w:sz w:val="20"/>
                <w:szCs w:val="20"/>
              </w:rPr>
              <w:t>-11.209</w:t>
            </w:r>
          </w:p>
        </w:tc>
        <w:tc>
          <w:tcPr>
            <w:tcW w:w="1134" w:type="dxa"/>
            <w:vAlign w:val="center"/>
          </w:tcPr>
          <w:p w14:paraId="1D1FCE52" w14:textId="77777777" w:rsidR="000F1BE6" w:rsidRPr="00900AE5" w:rsidRDefault="000F1BE6" w:rsidP="00C35E60">
            <w:pPr>
              <w:jc w:val="right"/>
              <w:rPr>
                <w:rFonts w:cs="Arial"/>
                <w:sz w:val="20"/>
                <w:szCs w:val="20"/>
              </w:rPr>
            </w:pPr>
            <w:r>
              <w:rPr>
                <w:rFonts w:cs="Arial"/>
                <w:sz w:val="20"/>
                <w:szCs w:val="20"/>
              </w:rPr>
              <w:t>0.000</w:t>
            </w:r>
          </w:p>
        </w:tc>
        <w:tc>
          <w:tcPr>
            <w:tcW w:w="1417" w:type="dxa"/>
            <w:vAlign w:val="center"/>
          </w:tcPr>
          <w:p w14:paraId="683AD570"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341B05A0" w14:textId="77777777" w:rsidR="000F1BE6" w:rsidRPr="00900AE5" w:rsidRDefault="000F1BE6" w:rsidP="00C35E60">
            <w:pPr>
              <w:jc w:val="right"/>
              <w:rPr>
                <w:rFonts w:cs="Arial"/>
                <w:sz w:val="20"/>
                <w:szCs w:val="20"/>
              </w:rPr>
            </w:pPr>
            <w:r w:rsidRPr="00900AE5">
              <w:rPr>
                <w:rFonts w:cs="Arial"/>
                <w:sz w:val="20"/>
                <w:szCs w:val="20"/>
              </w:rPr>
              <w:t>-11.209</w:t>
            </w:r>
          </w:p>
        </w:tc>
      </w:tr>
      <w:tr w:rsidR="000F1BE6" w:rsidRPr="00900AE5" w14:paraId="0E750A55" w14:textId="77777777" w:rsidTr="00C35E60">
        <w:trPr>
          <w:trHeight w:val="427"/>
          <w:jc w:val="center"/>
        </w:trPr>
        <w:tc>
          <w:tcPr>
            <w:tcW w:w="3686" w:type="dxa"/>
            <w:vAlign w:val="center"/>
          </w:tcPr>
          <w:p w14:paraId="051191D0" w14:textId="77777777" w:rsidR="000F1BE6" w:rsidRPr="00900AE5" w:rsidRDefault="000F1BE6" w:rsidP="00C35E60">
            <w:pPr>
              <w:jc w:val="left"/>
              <w:rPr>
                <w:rFonts w:cs="Arial"/>
                <w:sz w:val="20"/>
                <w:szCs w:val="20"/>
              </w:rPr>
            </w:pPr>
            <w:r w:rsidRPr="00900AE5">
              <w:rPr>
                <w:rFonts w:cs="Arial"/>
                <w:sz w:val="20"/>
                <w:szCs w:val="20"/>
              </w:rPr>
              <w:t>Schools Devolved Formula Capital</w:t>
            </w:r>
          </w:p>
        </w:tc>
        <w:tc>
          <w:tcPr>
            <w:tcW w:w="1271" w:type="dxa"/>
            <w:vAlign w:val="center"/>
          </w:tcPr>
          <w:p w14:paraId="0E138AEB" w14:textId="77777777" w:rsidR="000F1BE6" w:rsidRPr="00900AE5" w:rsidRDefault="000F1BE6" w:rsidP="00C35E60">
            <w:pPr>
              <w:jc w:val="right"/>
              <w:rPr>
                <w:rFonts w:cs="Arial"/>
                <w:sz w:val="20"/>
                <w:szCs w:val="20"/>
              </w:rPr>
            </w:pPr>
            <w:r w:rsidRPr="00900AE5">
              <w:rPr>
                <w:rFonts w:cs="Arial"/>
                <w:sz w:val="20"/>
                <w:szCs w:val="20"/>
              </w:rPr>
              <w:t>-2.634</w:t>
            </w:r>
          </w:p>
        </w:tc>
        <w:tc>
          <w:tcPr>
            <w:tcW w:w="1134" w:type="dxa"/>
            <w:vAlign w:val="center"/>
          </w:tcPr>
          <w:p w14:paraId="1EC50F3F" w14:textId="77777777" w:rsidR="000F1BE6" w:rsidRPr="00900AE5" w:rsidRDefault="000F1BE6" w:rsidP="00C35E60">
            <w:pPr>
              <w:jc w:val="right"/>
              <w:rPr>
                <w:rFonts w:cs="Arial"/>
                <w:sz w:val="20"/>
                <w:szCs w:val="20"/>
              </w:rPr>
            </w:pPr>
            <w:r w:rsidRPr="00900AE5">
              <w:rPr>
                <w:rFonts w:cs="Arial"/>
                <w:sz w:val="20"/>
                <w:szCs w:val="20"/>
              </w:rPr>
              <w:t>-2.634</w:t>
            </w:r>
          </w:p>
        </w:tc>
        <w:tc>
          <w:tcPr>
            <w:tcW w:w="1417" w:type="dxa"/>
            <w:vAlign w:val="center"/>
          </w:tcPr>
          <w:p w14:paraId="08E6AE5E"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14BC14C2" w14:textId="77777777" w:rsidR="000F1BE6" w:rsidRPr="00900AE5" w:rsidRDefault="000F1BE6" w:rsidP="00C35E60">
            <w:pPr>
              <w:jc w:val="right"/>
              <w:rPr>
                <w:rFonts w:cs="Arial"/>
                <w:sz w:val="20"/>
                <w:szCs w:val="20"/>
              </w:rPr>
            </w:pPr>
            <w:r w:rsidRPr="00900AE5">
              <w:rPr>
                <w:rFonts w:cs="Arial"/>
                <w:sz w:val="20"/>
                <w:szCs w:val="20"/>
              </w:rPr>
              <w:t>-5.268</w:t>
            </w:r>
          </w:p>
        </w:tc>
      </w:tr>
      <w:tr w:rsidR="000F1BE6" w:rsidRPr="00900AE5" w14:paraId="1EC96BBD" w14:textId="77777777" w:rsidTr="00C35E60">
        <w:trPr>
          <w:trHeight w:val="427"/>
          <w:jc w:val="center"/>
        </w:trPr>
        <w:tc>
          <w:tcPr>
            <w:tcW w:w="3686" w:type="dxa"/>
            <w:vAlign w:val="center"/>
          </w:tcPr>
          <w:p w14:paraId="3B1A06AB" w14:textId="77777777" w:rsidR="000F1BE6" w:rsidRPr="00900AE5" w:rsidRDefault="000F1BE6" w:rsidP="00C35E60">
            <w:pPr>
              <w:jc w:val="left"/>
              <w:rPr>
                <w:rFonts w:cs="Arial"/>
                <w:sz w:val="20"/>
                <w:szCs w:val="20"/>
              </w:rPr>
            </w:pPr>
            <w:r w:rsidRPr="00900AE5">
              <w:rPr>
                <w:rFonts w:cs="Arial"/>
                <w:sz w:val="20"/>
                <w:szCs w:val="20"/>
              </w:rPr>
              <w:t>Growing Places</w:t>
            </w:r>
          </w:p>
        </w:tc>
        <w:tc>
          <w:tcPr>
            <w:tcW w:w="1271" w:type="dxa"/>
            <w:vAlign w:val="center"/>
          </w:tcPr>
          <w:p w14:paraId="707E92E7"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42D69E61" w14:textId="77777777" w:rsidR="000F1BE6" w:rsidRPr="00900AE5" w:rsidRDefault="000F1BE6" w:rsidP="00C35E60">
            <w:pPr>
              <w:jc w:val="right"/>
              <w:rPr>
                <w:rFonts w:cs="Arial"/>
                <w:sz w:val="20"/>
                <w:szCs w:val="20"/>
              </w:rPr>
            </w:pPr>
            <w:r>
              <w:rPr>
                <w:rFonts w:cs="Arial"/>
                <w:sz w:val="20"/>
                <w:szCs w:val="20"/>
              </w:rPr>
              <w:t>0.000</w:t>
            </w:r>
          </w:p>
        </w:tc>
        <w:tc>
          <w:tcPr>
            <w:tcW w:w="1417" w:type="dxa"/>
            <w:vAlign w:val="center"/>
          </w:tcPr>
          <w:p w14:paraId="3E86CFD2" w14:textId="77777777" w:rsidR="000F1BE6" w:rsidRPr="00900AE5" w:rsidRDefault="000F1BE6" w:rsidP="00C35E60">
            <w:pPr>
              <w:jc w:val="right"/>
              <w:rPr>
                <w:rFonts w:cs="Arial"/>
                <w:sz w:val="20"/>
                <w:szCs w:val="20"/>
              </w:rPr>
            </w:pPr>
            <w:r w:rsidRPr="00900AE5">
              <w:rPr>
                <w:rFonts w:cs="Arial"/>
                <w:sz w:val="20"/>
                <w:szCs w:val="20"/>
              </w:rPr>
              <w:t>-2.479</w:t>
            </w:r>
          </w:p>
        </w:tc>
        <w:tc>
          <w:tcPr>
            <w:tcW w:w="1134" w:type="dxa"/>
            <w:vAlign w:val="center"/>
          </w:tcPr>
          <w:p w14:paraId="54DF8A4C" w14:textId="77777777" w:rsidR="000F1BE6" w:rsidRPr="00900AE5" w:rsidRDefault="000F1BE6" w:rsidP="00C35E60">
            <w:pPr>
              <w:jc w:val="right"/>
              <w:rPr>
                <w:rFonts w:cs="Arial"/>
                <w:sz w:val="20"/>
                <w:szCs w:val="20"/>
              </w:rPr>
            </w:pPr>
            <w:r w:rsidRPr="00900AE5">
              <w:rPr>
                <w:rFonts w:cs="Arial"/>
                <w:sz w:val="20"/>
                <w:szCs w:val="20"/>
              </w:rPr>
              <w:t>-2.479</w:t>
            </w:r>
          </w:p>
        </w:tc>
      </w:tr>
      <w:tr w:rsidR="000F1BE6" w:rsidRPr="00900AE5" w14:paraId="5F17C3C0" w14:textId="77777777" w:rsidTr="00C35E60">
        <w:trPr>
          <w:trHeight w:val="427"/>
          <w:jc w:val="center"/>
        </w:trPr>
        <w:tc>
          <w:tcPr>
            <w:tcW w:w="3686" w:type="dxa"/>
            <w:vAlign w:val="center"/>
          </w:tcPr>
          <w:p w14:paraId="3036FB3E" w14:textId="77777777" w:rsidR="000F1BE6" w:rsidRPr="00900AE5" w:rsidRDefault="000F1BE6" w:rsidP="00C35E60">
            <w:pPr>
              <w:rPr>
                <w:rFonts w:cs="Arial"/>
                <w:b/>
                <w:sz w:val="20"/>
                <w:szCs w:val="20"/>
              </w:rPr>
            </w:pPr>
            <w:r w:rsidRPr="00900AE5">
              <w:rPr>
                <w:rFonts w:cs="Arial"/>
                <w:b/>
                <w:sz w:val="20"/>
                <w:szCs w:val="20"/>
              </w:rPr>
              <w:t>Sub Total</w:t>
            </w:r>
          </w:p>
        </w:tc>
        <w:tc>
          <w:tcPr>
            <w:tcW w:w="1271" w:type="dxa"/>
          </w:tcPr>
          <w:p w14:paraId="48513B3C" w14:textId="77777777" w:rsidR="000F1BE6" w:rsidRPr="00900AE5" w:rsidRDefault="000F1BE6" w:rsidP="00C35E60">
            <w:pPr>
              <w:jc w:val="right"/>
              <w:rPr>
                <w:rFonts w:cs="Arial"/>
                <w:b/>
                <w:sz w:val="20"/>
                <w:szCs w:val="20"/>
              </w:rPr>
            </w:pPr>
            <w:r w:rsidRPr="00900AE5">
              <w:rPr>
                <w:rFonts w:cs="Arial"/>
                <w:b/>
                <w:sz w:val="20"/>
                <w:szCs w:val="20"/>
              </w:rPr>
              <w:t>-74.217</w:t>
            </w:r>
          </w:p>
        </w:tc>
        <w:tc>
          <w:tcPr>
            <w:tcW w:w="1134" w:type="dxa"/>
          </w:tcPr>
          <w:p w14:paraId="6F5A5219" w14:textId="77777777" w:rsidR="000F1BE6" w:rsidRPr="00900AE5" w:rsidRDefault="000F1BE6" w:rsidP="00C35E60">
            <w:pPr>
              <w:jc w:val="right"/>
              <w:rPr>
                <w:rFonts w:cs="Arial"/>
                <w:b/>
                <w:sz w:val="20"/>
                <w:szCs w:val="20"/>
              </w:rPr>
            </w:pPr>
            <w:r w:rsidRPr="00900AE5">
              <w:rPr>
                <w:rFonts w:cs="Arial"/>
                <w:b/>
                <w:sz w:val="20"/>
                <w:szCs w:val="20"/>
              </w:rPr>
              <w:t>-29.835</w:t>
            </w:r>
          </w:p>
        </w:tc>
        <w:tc>
          <w:tcPr>
            <w:tcW w:w="1417" w:type="dxa"/>
          </w:tcPr>
          <w:p w14:paraId="770C7919" w14:textId="77777777" w:rsidR="000F1BE6" w:rsidRPr="00900AE5" w:rsidRDefault="000F1BE6" w:rsidP="00C35E60">
            <w:pPr>
              <w:jc w:val="right"/>
              <w:rPr>
                <w:rFonts w:cs="Arial"/>
                <w:b/>
                <w:sz w:val="20"/>
                <w:szCs w:val="20"/>
              </w:rPr>
            </w:pPr>
            <w:r w:rsidRPr="00900AE5">
              <w:rPr>
                <w:rFonts w:cs="Arial"/>
                <w:b/>
                <w:sz w:val="20"/>
                <w:szCs w:val="20"/>
              </w:rPr>
              <w:t>-2.479</w:t>
            </w:r>
          </w:p>
        </w:tc>
        <w:tc>
          <w:tcPr>
            <w:tcW w:w="1134" w:type="dxa"/>
          </w:tcPr>
          <w:p w14:paraId="348EA334" w14:textId="77777777" w:rsidR="000F1BE6" w:rsidRPr="00900AE5" w:rsidRDefault="000F1BE6" w:rsidP="00C35E60">
            <w:pPr>
              <w:jc w:val="right"/>
              <w:rPr>
                <w:rFonts w:cs="Arial"/>
                <w:b/>
                <w:sz w:val="20"/>
                <w:szCs w:val="20"/>
              </w:rPr>
            </w:pPr>
            <w:r w:rsidRPr="00900AE5">
              <w:rPr>
                <w:rFonts w:cs="Arial"/>
                <w:b/>
                <w:sz w:val="20"/>
                <w:szCs w:val="20"/>
              </w:rPr>
              <w:t>-106.531</w:t>
            </w:r>
          </w:p>
        </w:tc>
      </w:tr>
      <w:tr w:rsidR="000F1BE6" w:rsidRPr="00900AE5" w14:paraId="29E63C3C" w14:textId="77777777" w:rsidTr="00C35E60">
        <w:trPr>
          <w:trHeight w:val="427"/>
          <w:jc w:val="center"/>
        </w:trPr>
        <w:tc>
          <w:tcPr>
            <w:tcW w:w="3686" w:type="dxa"/>
            <w:vAlign w:val="center"/>
          </w:tcPr>
          <w:p w14:paraId="2DBD8FFE" w14:textId="77777777" w:rsidR="000F1BE6" w:rsidRPr="00900AE5" w:rsidRDefault="000F1BE6" w:rsidP="00C35E60">
            <w:pPr>
              <w:rPr>
                <w:rFonts w:cs="Arial"/>
                <w:sz w:val="20"/>
                <w:szCs w:val="20"/>
              </w:rPr>
            </w:pPr>
          </w:p>
        </w:tc>
        <w:tc>
          <w:tcPr>
            <w:tcW w:w="1271" w:type="dxa"/>
          </w:tcPr>
          <w:p w14:paraId="5C49C4AF" w14:textId="77777777" w:rsidR="000F1BE6" w:rsidRPr="00900AE5" w:rsidRDefault="000F1BE6" w:rsidP="00C35E60">
            <w:pPr>
              <w:jc w:val="right"/>
              <w:rPr>
                <w:rFonts w:cs="Arial"/>
                <w:sz w:val="20"/>
                <w:szCs w:val="20"/>
              </w:rPr>
            </w:pPr>
          </w:p>
        </w:tc>
        <w:tc>
          <w:tcPr>
            <w:tcW w:w="1134" w:type="dxa"/>
          </w:tcPr>
          <w:p w14:paraId="150B5D5F" w14:textId="77777777" w:rsidR="000F1BE6" w:rsidRPr="00900AE5" w:rsidRDefault="000F1BE6" w:rsidP="00C35E60">
            <w:pPr>
              <w:jc w:val="right"/>
              <w:rPr>
                <w:rFonts w:cs="Arial"/>
                <w:sz w:val="20"/>
                <w:szCs w:val="20"/>
              </w:rPr>
            </w:pPr>
          </w:p>
        </w:tc>
        <w:tc>
          <w:tcPr>
            <w:tcW w:w="1417" w:type="dxa"/>
          </w:tcPr>
          <w:p w14:paraId="7009B949" w14:textId="77777777" w:rsidR="000F1BE6" w:rsidRPr="00900AE5" w:rsidRDefault="000F1BE6" w:rsidP="00C35E60">
            <w:pPr>
              <w:jc w:val="right"/>
              <w:rPr>
                <w:rFonts w:cs="Arial"/>
                <w:sz w:val="20"/>
                <w:szCs w:val="20"/>
              </w:rPr>
            </w:pPr>
          </w:p>
        </w:tc>
        <w:tc>
          <w:tcPr>
            <w:tcW w:w="1134" w:type="dxa"/>
          </w:tcPr>
          <w:p w14:paraId="40161311" w14:textId="77777777" w:rsidR="000F1BE6" w:rsidRPr="00900AE5" w:rsidRDefault="000F1BE6" w:rsidP="00C35E60">
            <w:pPr>
              <w:jc w:val="right"/>
              <w:rPr>
                <w:rFonts w:cs="Arial"/>
                <w:sz w:val="20"/>
                <w:szCs w:val="20"/>
              </w:rPr>
            </w:pPr>
          </w:p>
        </w:tc>
      </w:tr>
      <w:tr w:rsidR="000F1BE6" w:rsidRPr="00900AE5" w14:paraId="4AE4F44F" w14:textId="77777777" w:rsidTr="00C35E60">
        <w:trPr>
          <w:trHeight w:val="427"/>
          <w:jc w:val="center"/>
        </w:trPr>
        <w:tc>
          <w:tcPr>
            <w:tcW w:w="3686" w:type="dxa"/>
            <w:vAlign w:val="center"/>
          </w:tcPr>
          <w:p w14:paraId="00A18119" w14:textId="77777777" w:rsidR="000F1BE6" w:rsidRPr="00900AE5" w:rsidRDefault="000F1BE6" w:rsidP="00C35E60">
            <w:pPr>
              <w:rPr>
                <w:rFonts w:cs="Arial"/>
                <w:b/>
                <w:sz w:val="20"/>
                <w:szCs w:val="20"/>
              </w:rPr>
            </w:pPr>
            <w:r w:rsidRPr="00900AE5">
              <w:rPr>
                <w:rFonts w:cs="Arial"/>
                <w:b/>
                <w:sz w:val="20"/>
                <w:szCs w:val="20"/>
              </w:rPr>
              <w:t>GRANTS U</w:t>
            </w:r>
            <w:r>
              <w:rPr>
                <w:rFonts w:cs="Arial"/>
                <w:b/>
                <w:sz w:val="20"/>
                <w:szCs w:val="20"/>
              </w:rPr>
              <w:t>NAPPLIED BALANCES as at 31</w:t>
            </w:r>
            <w:r w:rsidRPr="00900AE5">
              <w:rPr>
                <w:rFonts w:cs="Arial"/>
                <w:b/>
                <w:sz w:val="20"/>
                <w:szCs w:val="20"/>
                <w:vertAlign w:val="superscript"/>
              </w:rPr>
              <w:t>st</w:t>
            </w:r>
            <w:r>
              <w:rPr>
                <w:rFonts w:cs="Arial"/>
                <w:b/>
                <w:sz w:val="20"/>
                <w:szCs w:val="20"/>
              </w:rPr>
              <w:t xml:space="preserve"> March 2016</w:t>
            </w:r>
          </w:p>
        </w:tc>
        <w:tc>
          <w:tcPr>
            <w:tcW w:w="1271" w:type="dxa"/>
          </w:tcPr>
          <w:p w14:paraId="4EE25181" w14:textId="77777777" w:rsidR="000F1BE6" w:rsidRPr="00900AE5" w:rsidRDefault="000F1BE6" w:rsidP="00C35E60">
            <w:pPr>
              <w:jc w:val="right"/>
              <w:rPr>
                <w:rFonts w:cs="Arial"/>
                <w:sz w:val="20"/>
                <w:szCs w:val="20"/>
              </w:rPr>
            </w:pPr>
          </w:p>
        </w:tc>
        <w:tc>
          <w:tcPr>
            <w:tcW w:w="1134" w:type="dxa"/>
          </w:tcPr>
          <w:p w14:paraId="5B5DAF42" w14:textId="77777777" w:rsidR="000F1BE6" w:rsidRPr="00900AE5" w:rsidRDefault="000F1BE6" w:rsidP="00C35E60">
            <w:pPr>
              <w:jc w:val="right"/>
              <w:rPr>
                <w:rFonts w:cs="Arial"/>
                <w:sz w:val="20"/>
                <w:szCs w:val="20"/>
              </w:rPr>
            </w:pPr>
          </w:p>
        </w:tc>
        <w:tc>
          <w:tcPr>
            <w:tcW w:w="1417" w:type="dxa"/>
          </w:tcPr>
          <w:p w14:paraId="341963C6" w14:textId="77777777" w:rsidR="000F1BE6" w:rsidRPr="00900AE5" w:rsidRDefault="000F1BE6" w:rsidP="00C35E60">
            <w:pPr>
              <w:jc w:val="right"/>
              <w:rPr>
                <w:rFonts w:cs="Arial"/>
                <w:sz w:val="20"/>
                <w:szCs w:val="20"/>
              </w:rPr>
            </w:pPr>
          </w:p>
        </w:tc>
        <w:tc>
          <w:tcPr>
            <w:tcW w:w="1134" w:type="dxa"/>
          </w:tcPr>
          <w:p w14:paraId="4D1572E1" w14:textId="77777777" w:rsidR="000F1BE6" w:rsidRPr="00900AE5" w:rsidRDefault="000F1BE6" w:rsidP="00C35E60">
            <w:pPr>
              <w:jc w:val="right"/>
              <w:rPr>
                <w:rFonts w:cs="Arial"/>
                <w:sz w:val="20"/>
                <w:szCs w:val="20"/>
              </w:rPr>
            </w:pPr>
          </w:p>
        </w:tc>
      </w:tr>
      <w:tr w:rsidR="000F1BE6" w:rsidRPr="00900AE5" w14:paraId="0BAA332F" w14:textId="77777777" w:rsidTr="00C35E60">
        <w:trPr>
          <w:trHeight w:val="427"/>
          <w:jc w:val="center"/>
        </w:trPr>
        <w:tc>
          <w:tcPr>
            <w:tcW w:w="3686" w:type="dxa"/>
            <w:vAlign w:val="center"/>
          </w:tcPr>
          <w:p w14:paraId="4C7D5AFB" w14:textId="77777777" w:rsidR="000F1BE6" w:rsidRPr="00900AE5" w:rsidRDefault="000F1BE6" w:rsidP="00C35E60">
            <w:pPr>
              <w:jc w:val="left"/>
              <w:rPr>
                <w:rFonts w:cs="Arial"/>
                <w:sz w:val="20"/>
                <w:szCs w:val="20"/>
              </w:rPr>
            </w:pPr>
            <w:proofErr w:type="spellStart"/>
            <w:r w:rsidRPr="00900AE5">
              <w:rPr>
                <w:rFonts w:cs="Arial"/>
                <w:sz w:val="20"/>
                <w:szCs w:val="20"/>
              </w:rPr>
              <w:t>DfT</w:t>
            </w:r>
            <w:proofErr w:type="spellEnd"/>
            <w:r w:rsidRPr="00900AE5">
              <w:rPr>
                <w:rFonts w:cs="Arial"/>
                <w:sz w:val="20"/>
                <w:szCs w:val="20"/>
              </w:rPr>
              <w:t xml:space="preserve">  Flood Damage  Funding received in 2015/16</w:t>
            </w:r>
          </w:p>
        </w:tc>
        <w:tc>
          <w:tcPr>
            <w:tcW w:w="1271" w:type="dxa"/>
            <w:vAlign w:val="center"/>
          </w:tcPr>
          <w:p w14:paraId="001838B0" w14:textId="77777777" w:rsidR="000F1BE6" w:rsidRPr="00900AE5" w:rsidRDefault="000F1BE6" w:rsidP="00C35E60">
            <w:pPr>
              <w:jc w:val="right"/>
              <w:rPr>
                <w:rFonts w:cs="Arial"/>
                <w:sz w:val="20"/>
                <w:szCs w:val="20"/>
              </w:rPr>
            </w:pPr>
            <w:r w:rsidRPr="00900AE5">
              <w:rPr>
                <w:rFonts w:cs="Arial"/>
                <w:sz w:val="20"/>
                <w:szCs w:val="20"/>
              </w:rPr>
              <w:t>-0.911</w:t>
            </w:r>
          </w:p>
        </w:tc>
        <w:tc>
          <w:tcPr>
            <w:tcW w:w="1134" w:type="dxa"/>
            <w:vAlign w:val="center"/>
          </w:tcPr>
          <w:p w14:paraId="3C4361D3" w14:textId="77777777" w:rsidR="000F1BE6" w:rsidRPr="00900AE5" w:rsidRDefault="000F1BE6" w:rsidP="00C35E60">
            <w:pPr>
              <w:jc w:val="right"/>
              <w:rPr>
                <w:rFonts w:cs="Arial"/>
                <w:sz w:val="20"/>
                <w:szCs w:val="20"/>
              </w:rPr>
            </w:pPr>
            <w:r>
              <w:rPr>
                <w:rFonts w:cs="Arial"/>
                <w:sz w:val="20"/>
                <w:szCs w:val="20"/>
              </w:rPr>
              <w:t>0.000</w:t>
            </w:r>
          </w:p>
        </w:tc>
        <w:tc>
          <w:tcPr>
            <w:tcW w:w="1417" w:type="dxa"/>
            <w:vAlign w:val="center"/>
          </w:tcPr>
          <w:p w14:paraId="000CA3BD"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7FF240BB" w14:textId="77777777" w:rsidR="000F1BE6" w:rsidRPr="00900AE5" w:rsidRDefault="000F1BE6" w:rsidP="00C35E60">
            <w:pPr>
              <w:jc w:val="right"/>
              <w:rPr>
                <w:rFonts w:cs="Arial"/>
                <w:sz w:val="20"/>
                <w:szCs w:val="20"/>
              </w:rPr>
            </w:pPr>
            <w:r w:rsidRPr="00900AE5">
              <w:rPr>
                <w:rFonts w:cs="Arial"/>
                <w:sz w:val="20"/>
                <w:szCs w:val="20"/>
              </w:rPr>
              <w:t>-0.911</w:t>
            </w:r>
          </w:p>
        </w:tc>
      </w:tr>
      <w:tr w:rsidR="000F1BE6" w:rsidRPr="00900AE5" w14:paraId="629D815F" w14:textId="77777777" w:rsidTr="00C35E60">
        <w:trPr>
          <w:trHeight w:val="427"/>
          <w:jc w:val="center"/>
        </w:trPr>
        <w:tc>
          <w:tcPr>
            <w:tcW w:w="3686" w:type="dxa"/>
            <w:vAlign w:val="center"/>
          </w:tcPr>
          <w:p w14:paraId="1B7A4CE5" w14:textId="77777777" w:rsidR="000F1BE6" w:rsidRPr="00900AE5" w:rsidRDefault="000F1BE6" w:rsidP="00C35E60">
            <w:pPr>
              <w:jc w:val="left"/>
              <w:rPr>
                <w:rFonts w:cs="Arial"/>
                <w:sz w:val="20"/>
                <w:szCs w:val="20"/>
              </w:rPr>
            </w:pPr>
            <w:r w:rsidRPr="00900AE5">
              <w:rPr>
                <w:rFonts w:cs="Arial"/>
                <w:sz w:val="20"/>
                <w:szCs w:val="20"/>
              </w:rPr>
              <w:t>Adult Social Care grant</w:t>
            </w:r>
          </w:p>
        </w:tc>
        <w:tc>
          <w:tcPr>
            <w:tcW w:w="1271" w:type="dxa"/>
            <w:vAlign w:val="center"/>
          </w:tcPr>
          <w:p w14:paraId="3DE4B739" w14:textId="77777777" w:rsidR="000F1BE6" w:rsidRPr="00900AE5" w:rsidRDefault="000F1BE6" w:rsidP="00C35E60">
            <w:pPr>
              <w:jc w:val="right"/>
              <w:rPr>
                <w:rFonts w:cs="Arial"/>
                <w:sz w:val="20"/>
                <w:szCs w:val="20"/>
              </w:rPr>
            </w:pPr>
            <w:r w:rsidRPr="00900AE5">
              <w:rPr>
                <w:rFonts w:cs="Arial"/>
                <w:sz w:val="20"/>
                <w:szCs w:val="20"/>
              </w:rPr>
              <w:t>-2.386</w:t>
            </w:r>
          </w:p>
        </w:tc>
        <w:tc>
          <w:tcPr>
            <w:tcW w:w="1134" w:type="dxa"/>
            <w:vAlign w:val="center"/>
          </w:tcPr>
          <w:p w14:paraId="0A55CADF" w14:textId="77777777" w:rsidR="000F1BE6" w:rsidRPr="00900AE5" w:rsidRDefault="000F1BE6" w:rsidP="00C35E60">
            <w:pPr>
              <w:jc w:val="right"/>
              <w:rPr>
                <w:rFonts w:cs="Arial"/>
                <w:sz w:val="20"/>
                <w:szCs w:val="20"/>
              </w:rPr>
            </w:pPr>
            <w:r>
              <w:rPr>
                <w:rFonts w:cs="Arial"/>
                <w:sz w:val="20"/>
                <w:szCs w:val="20"/>
              </w:rPr>
              <w:t>0.000</w:t>
            </w:r>
          </w:p>
        </w:tc>
        <w:tc>
          <w:tcPr>
            <w:tcW w:w="1417" w:type="dxa"/>
            <w:vAlign w:val="center"/>
          </w:tcPr>
          <w:p w14:paraId="1854733A"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7AD543F8" w14:textId="77777777" w:rsidR="000F1BE6" w:rsidRPr="00900AE5" w:rsidRDefault="000F1BE6" w:rsidP="00C35E60">
            <w:pPr>
              <w:jc w:val="right"/>
              <w:rPr>
                <w:rFonts w:cs="Arial"/>
                <w:sz w:val="20"/>
                <w:szCs w:val="20"/>
              </w:rPr>
            </w:pPr>
            <w:r w:rsidRPr="00900AE5">
              <w:rPr>
                <w:rFonts w:cs="Arial"/>
                <w:sz w:val="20"/>
                <w:szCs w:val="20"/>
              </w:rPr>
              <w:t>-2.386</w:t>
            </w:r>
          </w:p>
        </w:tc>
      </w:tr>
      <w:tr w:rsidR="000F1BE6" w:rsidRPr="00900AE5" w14:paraId="6C1C72A8" w14:textId="77777777" w:rsidTr="00C35E60">
        <w:trPr>
          <w:trHeight w:val="427"/>
          <w:jc w:val="center"/>
        </w:trPr>
        <w:tc>
          <w:tcPr>
            <w:tcW w:w="3686" w:type="dxa"/>
            <w:vAlign w:val="center"/>
          </w:tcPr>
          <w:p w14:paraId="4F78F227" w14:textId="77777777" w:rsidR="000F1BE6" w:rsidRPr="00900AE5" w:rsidRDefault="000F1BE6" w:rsidP="00C35E60">
            <w:pPr>
              <w:jc w:val="left"/>
              <w:rPr>
                <w:rFonts w:cs="Arial"/>
                <w:sz w:val="20"/>
                <w:szCs w:val="20"/>
              </w:rPr>
            </w:pPr>
            <w:r w:rsidRPr="00900AE5">
              <w:rPr>
                <w:rFonts w:cs="Arial"/>
                <w:sz w:val="20"/>
                <w:szCs w:val="20"/>
              </w:rPr>
              <w:t xml:space="preserve">School </w:t>
            </w:r>
            <w:proofErr w:type="spellStart"/>
            <w:r w:rsidRPr="00900AE5">
              <w:rPr>
                <w:rFonts w:cs="Arial"/>
                <w:sz w:val="20"/>
                <w:szCs w:val="20"/>
              </w:rPr>
              <w:t>DfE</w:t>
            </w:r>
            <w:proofErr w:type="spellEnd"/>
            <w:r w:rsidRPr="00900AE5">
              <w:rPr>
                <w:rFonts w:cs="Arial"/>
                <w:sz w:val="20"/>
                <w:szCs w:val="20"/>
              </w:rPr>
              <w:t xml:space="preserve"> grants brought forward</w:t>
            </w:r>
          </w:p>
        </w:tc>
        <w:tc>
          <w:tcPr>
            <w:tcW w:w="1271" w:type="dxa"/>
            <w:vAlign w:val="center"/>
          </w:tcPr>
          <w:p w14:paraId="6DEE976F" w14:textId="77777777" w:rsidR="000F1BE6" w:rsidRPr="00900AE5" w:rsidRDefault="000F1BE6" w:rsidP="00C35E60">
            <w:pPr>
              <w:jc w:val="right"/>
              <w:rPr>
                <w:rFonts w:cs="Arial"/>
                <w:sz w:val="20"/>
                <w:szCs w:val="20"/>
              </w:rPr>
            </w:pPr>
            <w:r w:rsidRPr="00900AE5">
              <w:rPr>
                <w:rFonts w:cs="Arial"/>
                <w:sz w:val="20"/>
                <w:szCs w:val="20"/>
              </w:rPr>
              <w:t>-11.690</w:t>
            </w:r>
          </w:p>
        </w:tc>
        <w:tc>
          <w:tcPr>
            <w:tcW w:w="1134" w:type="dxa"/>
            <w:vAlign w:val="center"/>
          </w:tcPr>
          <w:p w14:paraId="75347249" w14:textId="77777777" w:rsidR="000F1BE6" w:rsidRPr="00900AE5" w:rsidRDefault="000F1BE6" w:rsidP="00C35E60">
            <w:pPr>
              <w:jc w:val="right"/>
              <w:rPr>
                <w:rFonts w:cs="Arial"/>
                <w:sz w:val="20"/>
                <w:szCs w:val="20"/>
              </w:rPr>
            </w:pPr>
            <w:r>
              <w:rPr>
                <w:rFonts w:cs="Arial"/>
                <w:sz w:val="20"/>
                <w:szCs w:val="20"/>
              </w:rPr>
              <w:t>0.000</w:t>
            </w:r>
          </w:p>
        </w:tc>
        <w:tc>
          <w:tcPr>
            <w:tcW w:w="1417" w:type="dxa"/>
            <w:vAlign w:val="center"/>
          </w:tcPr>
          <w:p w14:paraId="7811492F"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4A319B37" w14:textId="77777777" w:rsidR="000F1BE6" w:rsidRPr="00900AE5" w:rsidRDefault="000F1BE6" w:rsidP="00C35E60">
            <w:pPr>
              <w:jc w:val="right"/>
              <w:rPr>
                <w:rFonts w:cs="Arial"/>
                <w:sz w:val="20"/>
                <w:szCs w:val="20"/>
              </w:rPr>
            </w:pPr>
            <w:r w:rsidRPr="00900AE5">
              <w:rPr>
                <w:rFonts w:cs="Arial"/>
                <w:sz w:val="20"/>
                <w:szCs w:val="20"/>
              </w:rPr>
              <w:t>-11.690</w:t>
            </w:r>
          </w:p>
        </w:tc>
      </w:tr>
      <w:tr w:rsidR="000F1BE6" w:rsidRPr="00900AE5" w14:paraId="080C4B29" w14:textId="77777777" w:rsidTr="00C35E60">
        <w:trPr>
          <w:trHeight w:val="427"/>
          <w:jc w:val="center"/>
        </w:trPr>
        <w:tc>
          <w:tcPr>
            <w:tcW w:w="3686" w:type="dxa"/>
            <w:vAlign w:val="center"/>
          </w:tcPr>
          <w:p w14:paraId="1A678388" w14:textId="77777777" w:rsidR="000F1BE6" w:rsidRPr="00900AE5" w:rsidRDefault="000F1BE6" w:rsidP="00C35E60">
            <w:pPr>
              <w:jc w:val="left"/>
              <w:rPr>
                <w:rFonts w:cs="Arial"/>
                <w:b/>
                <w:sz w:val="20"/>
                <w:szCs w:val="20"/>
              </w:rPr>
            </w:pPr>
            <w:r w:rsidRPr="00900AE5">
              <w:rPr>
                <w:rFonts w:cs="Arial"/>
                <w:b/>
                <w:sz w:val="20"/>
                <w:szCs w:val="20"/>
              </w:rPr>
              <w:t>Sub Total</w:t>
            </w:r>
          </w:p>
        </w:tc>
        <w:tc>
          <w:tcPr>
            <w:tcW w:w="1271" w:type="dxa"/>
            <w:shd w:val="clear" w:color="auto" w:fill="auto"/>
            <w:vAlign w:val="center"/>
          </w:tcPr>
          <w:p w14:paraId="102DAC7C" w14:textId="77777777" w:rsidR="000F1BE6" w:rsidRPr="00900AE5" w:rsidRDefault="000F1BE6" w:rsidP="00C35E60">
            <w:pPr>
              <w:jc w:val="right"/>
              <w:rPr>
                <w:rFonts w:cs="Arial"/>
                <w:b/>
                <w:sz w:val="20"/>
                <w:szCs w:val="20"/>
              </w:rPr>
            </w:pPr>
            <w:r w:rsidRPr="00900AE5">
              <w:rPr>
                <w:rFonts w:cs="Arial"/>
                <w:b/>
                <w:sz w:val="20"/>
                <w:szCs w:val="20"/>
              </w:rPr>
              <w:t>-14.987</w:t>
            </w:r>
          </w:p>
        </w:tc>
        <w:tc>
          <w:tcPr>
            <w:tcW w:w="1134" w:type="dxa"/>
            <w:shd w:val="clear" w:color="auto" w:fill="auto"/>
            <w:vAlign w:val="center"/>
          </w:tcPr>
          <w:p w14:paraId="433ECDBD" w14:textId="77777777" w:rsidR="000F1BE6" w:rsidRPr="00900AE5" w:rsidRDefault="000F1BE6" w:rsidP="00C35E60">
            <w:pPr>
              <w:jc w:val="right"/>
              <w:rPr>
                <w:rFonts w:cs="Arial"/>
                <w:b/>
                <w:sz w:val="20"/>
                <w:szCs w:val="20"/>
              </w:rPr>
            </w:pPr>
            <w:r w:rsidRPr="00900AE5">
              <w:rPr>
                <w:rFonts w:cs="Arial"/>
                <w:b/>
                <w:sz w:val="20"/>
                <w:szCs w:val="20"/>
              </w:rPr>
              <w:t>0.000</w:t>
            </w:r>
          </w:p>
        </w:tc>
        <w:tc>
          <w:tcPr>
            <w:tcW w:w="1417" w:type="dxa"/>
            <w:shd w:val="clear" w:color="auto" w:fill="auto"/>
            <w:vAlign w:val="center"/>
          </w:tcPr>
          <w:p w14:paraId="5B67AA71" w14:textId="77777777" w:rsidR="000F1BE6" w:rsidRPr="00900AE5" w:rsidRDefault="000F1BE6" w:rsidP="00C35E60">
            <w:pPr>
              <w:jc w:val="right"/>
              <w:rPr>
                <w:rFonts w:cs="Arial"/>
                <w:b/>
                <w:sz w:val="20"/>
                <w:szCs w:val="20"/>
              </w:rPr>
            </w:pPr>
            <w:r w:rsidRPr="00900AE5">
              <w:rPr>
                <w:rFonts w:cs="Arial"/>
                <w:b/>
                <w:sz w:val="20"/>
                <w:szCs w:val="20"/>
              </w:rPr>
              <w:t>0.000</w:t>
            </w:r>
          </w:p>
        </w:tc>
        <w:tc>
          <w:tcPr>
            <w:tcW w:w="1134" w:type="dxa"/>
            <w:shd w:val="clear" w:color="auto" w:fill="auto"/>
            <w:vAlign w:val="center"/>
          </w:tcPr>
          <w:p w14:paraId="3302A8A3" w14:textId="77777777" w:rsidR="000F1BE6" w:rsidRPr="00900AE5" w:rsidRDefault="000F1BE6" w:rsidP="00C35E60">
            <w:pPr>
              <w:jc w:val="right"/>
              <w:rPr>
                <w:rFonts w:cs="Arial"/>
                <w:b/>
                <w:sz w:val="20"/>
                <w:szCs w:val="20"/>
              </w:rPr>
            </w:pPr>
            <w:r w:rsidRPr="00900AE5">
              <w:rPr>
                <w:rFonts w:cs="Arial"/>
                <w:b/>
                <w:sz w:val="20"/>
                <w:szCs w:val="20"/>
              </w:rPr>
              <w:t>-14.987</w:t>
            </w:r>
          </w:p>
        </w:tc>
      </w:tr>
      <w:tr w:rsidR="000F1BE6" w:rsidRPr="00900AE5" w14:paraId="2F511895" w14:textId="77777777" w:rsidTr="00C35E60">
        <w:trPr>
          <w:trHeight w:val="427"/>
          <w:jc w:val="center"/>
        </w:trPr>
        <w:tc>
          <w:tcPr>
            <w:tcW w:w="3686" w:type="dxa"/>
            <w:vAlign w:val="center"/>
          </w:tcPr>
          <w:p w14:paraId="5AAC247B" w14:textId="77777777" w:rsidR="000F1BE6" w:rsidRPr="00900AE5" w:rsidRDefault="000F1BE6" w:rsidP="00C35E60">
            <w:pPr>
              <w:rPr>
                <w:rFonts w:cs="Arial"/>
                <w:sz w:val="20"/>
                <w:szCs w:val="20"/>
              </w:rPr>
            </w:pPr>
          </w:p>
        </w:tc>
        <w:tc>
          <w:tcPr>
            <w:tcW w:w="1271" w:type="dxa"/>
          </w:tcPr>
          <w:p w14:paraId="1900728E" w14:textId="77777777" w:rsidR="000F1BE6" w:rsidRPr="00900AE5" w:rsidRDefault="000F1BE6" w:rsidP="00C35E60">
            <w:pPr>
              <w:jc w:val="right"/>
              <w:rPr>
                <w:rFonts w:cs="Arial"/>
                <w:sz w:val="20"/>
                <w:szCs w:val="20"/>
              </w:rPr>
            </w:pPr>
          </w:p>
        </w:tc>
        <w:tc>
          <w:tcPr>
            <w:tcW w:w="1134" w:type="dxa"/>
          </w:tcPr>
          <w:p w14:paraId="41376C54" w14:textId="77777777" w:rsidR="000F1BE6" w:rsidRPr="00900AE5" w:rsidRDefault="000F1BE6" w:rsidP="00C35E60">
            <w:pPr>
              <w:jc w:val="right"/>
              <w:rPr>
                <w:rFonts w:cs="Arial"/>
                <w:sz w:val="20"/>
                <w:szCs w:val="20"/>
              </w:rPr>
            </w:pPr>
          </w:p>
        </w:tc>
        <w:tc>
          <w:tcPr>
            <w:tcW w:w="1417" w:type="dxa"/>
          </w:tcPr>
          <w:p w14:paraId="0643BBF2" w14:textId="77777777" w:rsidR="000F1BE6" w:rsidRPr="00900AE5" w:rsidRDefault="000F1BE6" w:rsidP="00C35E60">
            <w:pPr>
              <w:jc w:val="right"/>
              <w:rPr>
                <w:rFonts w:cs="Arial"/>
                <w:sz w:val="20"/>
                <w:szCs w:val="20"/>
              </w:rPr>
            </w:pPr>
          </w:p>
        </w:tc>
        <w:tc>
          <w:tcPr>
            <w:tcW w:w="1134" w:type="dxa"/>
          </w:tcPr>
          <w:p w14:paraId="6F8DD5D4" w14:textId="77777777" w:rsidR="000F1BE6" w:rsidRPr="00900AE5" w:rsidRDefault="000F1BE6" w:rsidP="00C35E60">
            <w:pPr>
              <w:jc w:val="right"/>
              <w:rPr>
                <w:rFonts w:cs="Arial"/>
                <w:sz w:val="20"/>
                <w:szCs w:val="20"/>
              </w:rPr>
            </w:pPr>
          </w:p>
        </w:tc>
      </w:tr>
      <w:tr w:rsidR="000F1BE6" w:rsidRPr="00900AE5" w14:paraId="7C8AEA82" w14:textId="77777777" w:rsidTr="00C35E60">
        <w:trPr>
          <w:trHeight w:val="427"/>
          <w:jc w:val="center"/>
        </w:trPr>
        <w:tc>
          <w:tcPr>
            <w:tcW w:w="3686" w:type="dxa"/>
            <w:vAlign w:val="center"/>
          </w:tcPr>
          <w:p w14:paraId="5528DBA0" w14:textId="77777777" w:rsidR="000F1BE6" w:rsidRPr="00900AE5" w:rsidRDefault="000F1BE6" w:rsidP="00C35E60">
            <w:pPr>
              <w:jc w:val="left"/>
              <w:rPr>
                <w:rFonts w:cs="Arial"/>
                <w:b/>
                <w:sz w:val="20"/>
                <w:szCs w:val="20"/>
              </w:rPr>
            </w:pPr>
            <w:r w:rsidRPr="00900AE5">
              <w:rPr>
                <w:rFonts w:cs="Arial"/>
                <w:b/>
                <w:sz w:val="20"/>
                <w:szCs w:val="20"/>
              </w:rPr>
              <w:t>GROWTH DEAL FUNDING</w:t>
            </w:r>
          </w:p>
        </w:tc>
        <w:tc>
          <w:tcPr>
            <w:tcW w:w="1271" w:type="dxa"/>
            <w:vAlign w:val="center"/>
          </w:tcPr>
          <w:p w14:paraId="1B7E7E9D" w14:textId="77777777" w:rsidR="000F1BE6" w:rsidRPr="00900AE5" w:rsidRDefault="000F1BE6" w:rsidP="00C35E60">
            <w:pPr>
              <w:jc w:val="right"/>
              <w:rPr>
                <w:rFonts w:cs="Arial"/>
                <w:sz w:val="20"/>
                <w:szCs w:val="20"/>
              </w:rPr>
            </w:pPr>
          </w:p>
        </w:tc>
        <w:tc>
          <w:tcPr>
            <w:tcW w:w="1134" w:type="dxa"/>
            <w:vAlign w:val="center"/>
          </w:tcPr>
          <w:p w14:paraId="5ECC1FAE" w14:textId="77777777" w:rsidR="000F1BE6" w:rsidRPr="00900AE5" w:rsidRDefault="000F1BE6" w:rsidP="00C35E60">
            <w:pPr>
              <w:jc w:val="right"/>
              <w:rPr>
                <w:rFonts w:cs="Arial"/>
                <w:sz w:val="20"/>
                <w:szCs w:val="20"/>
              </w:rPr>
            </w:pPr>
          </w:p>
        </w:tc>
        <w:tc>
          <w:tcPr>
            <w:tcW w:w="1417" w:type="dxa"/>
            <w:vAlign w:val="center"/>
          </w:tcPr>
          <w:p w14:paraId="57E83D76" w14:textId="77777777" w:rsidR="000F1BE6" w:rsidRPr="00900AE5" w:rsidRDefault="000F1BE6" w:rsidP="00C35E60">
            <w:pPr>
              <w:jc w:val="right"/>
              <w:rPr>
                <w:rFonts w:cs="Arial"/>
                <w:sz w:val="20"/>
                <w:szCs w:val="20"/>
              </w:rPr>
            </w:pPr>
          </w:p>
        </w:tc>
        <w:tc>
          <w:tcPr>
            <w:tcW w:w="1134" w:type="dxa"/>
            <w:vAlign w:val="center"/>
          </w:tcPr>
          <w:p w14:paraId="038ABD40" w14:textId="77777777" w:rsidR="000F1BE6" w:rsidRPr="00900AE5" w:rsidRDefault="000F1BE6" w:rsidP="00C35E60">
            <w:pPr>
              <w:jc w:val="right"/>
              <w:rPr>
                <w:rFonts w:cs="Arial"/>
                <w:sz w:val="20"/>
                <w:szCs w:val="20"/>
              </w:rPr>
            </w:pPr>
          </w:p>
        </w:tc>
      </w:tr>
      <w:tr w:rsidR="000F1BE6" w:rsidRPr="00900AE5" w14:paraId="7A02C9FB" w14:textId="77777777" w:rsidTr="00C35E60">
        <w:trPr>
          <w:trHeight w:val="427"/>
          <w:jc w:val="center"/>
        </w:trPr>
        <w:tc>
          <w:tcPr>
            <w:tcW w:w="3686" w:type="dxa"/>
            <w:vAlign w:val="center"/>
          </w:tcPr>
          <w:p w14:paraId="78536825" w14:textId="77777777" w:rsidR="000F1BE6" w:rsidRPr="00900AE5" w:rsidRDefault="000F1BE6" w:rsidP="00C35E60">
            <w:pPr>
              <w:jc w:val="left"/>
              <w:rPr>
                <w:rFonts w:cs="Arial"/>
                <w:sz w:val="20"/>
                <w:szCs w:val="20"/>
              </w:rPr>
            </w:pPr>
            <w:r w:rsidRPr="00900AE5">
              <w:rPr>
                <w:rFonts w:cs="Arial"/>
                <w:sz w:val="20"/>
                <w:szCs w:val="20"/>
              </w:rPr>
              <w:t>Burnley Pendle Growth Corridor</w:t>
            </w:r>
          </w:p>
        </w:tc>
        <w:tc>
          <w:tcPr>
            <w:tcW w:w="1271" w:type="dxa"/>
            <w:vAlign w:val="center"/>
          </w:tcPr>
          <w:p w14:paraId="32CF5B70" w14:textId="77777777" w:rsidR="000F1BE6" w:rsidRPr="00900AE5" w:rsidRDefault="000F1BE6" w:rsidP="00C35E60">
            <w:pPr>
              <w:jc w:val="right"/>
              <w:rPr>
                <w:rFonts w:cs="Arial"/>
                <w:sz w:val="20"/>
                <w:szCs w:val="20"/>
              </w:rPr>
            </w:pPr>
            <w:r w:rsidRPr="00900AE5">
              <w:rPr>
                <w:rFonts w:cs="Arial"/>
                <w:sz w:val="20"/>
                <w:szCs w:val="20"/>
              </w:rPr>
              <w:t>-4.000</w:t>
            </w:r>
          </w:p>
        </w:tc>
        <w:tc>
          <w:tcPr>
            <w:tcW w:w="1134" w:type="dxa"/>
            <w:vAlign w:val="center"/>
          </w:tcPr>
          <w:p w14:paraId="57F3A53D" w14:textId="77777777" w:rsidR="000F1BE6" w:rsidRPr="00900AE5" w:rsidRDefault="000F1BE6" w:rsidP="00C35E60">
            <w:pPr>
              <w:jc w:val="right"/>
              <w:rPr>
                <w:rFonts w:cs="Arial"/>
                <w:sz w:val="20"/>
                <w:szCs w:val="20"/>
              </w:rPr>
            </w:pPr>
            <w:r w:rsidRPr="00900AE5">
              <w:rPr>
                <w:rFonts w:cs="Arial"/>
                <w:sz w:val="20"/>
                <w:szCs w:val="20"/>
              </w:rPr>
              <w:t>-4.000</w:t>
            </w:r>
          </w:p>
        </w:tc>
        <w:tc>
          <w:tcPr>
            <w:tcW w:w="1417" w:type="dxa"/>
            <w:vAlign w:val="center"/>
          </w:tcPr>
          <w:p w14:paraId="3916EEED"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3FD8C4CD" w14:textId="77777777" w:rsidR="000F1BE6" w:rsidRPr="00900AE5" w:rsidRDefault="000F1BE6" w:rsidP="00C35E60">
            <w:pPr>
              <w:jc w:val="right"/>
              <w:rPr>
                <w:rFonts w:cs="Arial"/>
                <w:sz w:val="20"/>
                <w:szCs w:val="20"/>
              </w:rPr>
            </w:pPr>
            <w:r w:rsidRPr="00900AE5">
              <w:rPr>
                <w:rFonts w:cs="Arial"/>
                <w:sz w:val="20"/>
                <w:szCs w:val="20"/>
              </w:rPr>
              <w:t>-8.000</w:t>
            </w:r>
          </w:p>
        </w:tc>
      </w:tr>
      <w:tr w:rsidR="000F1BE6" w:rsidRPr="00900AE5" w14:paraId="346304FF" w14:textId="77777777" w:rsidTr="00C35E60">
        <w:trPr>
          <w:trHeight w:val="427"/>
          <w:jc w:val="center"/>
        </w:trPr>
        <w:tc>
          <w:tcPr>
            <w:tcW w:w="3686" w:type="dxa"/>
            <w:vAlign w:val="center"/>
          </w:tcPr>
          <w:p w14:paraId="580B9665" w14:textId="77777777" w:rsidR="000F1BE6" w:rsidRPr="00900AE5" w:rsidRDefault="000F1BE6" w:rsidP="00C35E60">
            <w:pPr>
              <w:jc w:val="left"/>
              <w:rPr>
                <w:rFonts w:cs="Arial"/>
                <w:sz w:val="20"/>
                <w:szCs w:val="20"/>
              </w:rPr>
            </w:pPr>
            <w:r w:rsidRPr="00900AE5">
              <w:rPr>
                <w:rFonts w:cs="Arial"/>
                <w:sz w:val="20"/>
                <w:szCs w:val="20"/>
              </w:rPr>
              <w:t xml:space="preserve">East </w:t>
            </w:r>
            <w:proofErr w:type="spellStart"/>
            <w:r w:rsidRPr="00900AE5">
              <w:rPr>
                <w:rFonts w:cs="Arial"/>
                <w:sz w:val="20"/>
                <w:szCs w:val="20"/>
              </w:rPr>
              <w:t>Lancs</w:t>
            </w:r>
            <w:proofErr w:type="spellEnd"/>
            <w:r w:rsidRPr="00900AE5">
              <w:rPr>
                <w:rFonts w:cs="Arial"/>
                <w:sz w:val="20"/>
                <w:szCs w:val="20"/>
              </w:rPr>
              <w:t xml:space="preserve"> Cycle Network</w:t>
            </w:r>
          </w:p>
        </w:tc>
        <w:tc>
          <w:tcPr>
            <w:tcW w:w="1271" w:type="dxa"/>
            <w:vAlign w:val="center"/>
          </w:tcPr>
          <w:p w14:paraId="4F959667"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38B7D4F8" w14:textId="77777777" w:rsidR="000F1BE6" w:rsidRPr="00900AE5" w:rsidRDefault="000F1BE6" w:rsidP="00C35E60">
            <w:pPr>
              <w:jc w:val="right"/>
              <w:rPr>
                <w:rFonts w:cs="Arial"/>
                <w:sz w:val="20"/>
                <w:szCs w:val="20"/>
              </w:rPr>
            </w:pPr>
            <w:r w:rsidRPr="00900AE5">
              <w:rPr>
                <w:rFonts w:cs="Arial"/>
                <w:sz w:val="20"/>
                <w:szCs w:val="20"/>
              </w:rPr>
              <w:t>-1.550</w:t>
            </w:r>
          </w:p>
        </w:tc>
        <w:tc>
          <w:tcPr>
            <w:tcW w:w="1417" w:type="dxa"/>
            <w:vAlign w:val="center"/>
          </w:tcPr>
          <w:p w14:paraId="7F7208FA"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54CF6BAF" w14:textId="77777777" w:rsidR="000F1BE6" w:rsidRPr="00900AE5" w:rsidRDefault="000F1BE6" w:rsidP="00C35E60">
            <w:pPr>
              <w:jc w:val="right"/>
              <w:rPr>
                <w:rFonts w:cs="Arial"/>
                <w:sz w:val="20"/>
                <w:szCs w:val="20"/>
              </w:rPr>
            </w:pPr>
            <w:r w:rsidRPr="00900AE5">
              <w:rPr>
                <w:rFonts w:cs="Arial"/>
                <w:sz w:val="20"/>
                <w:szCs w:val="20"/>
              </w:rPr>
              <w:t>-1.550</w:t>
            </w:r>
          </w:p>
        </w:tc>
      </w:tr>
      <w:tr w:rsidR="000F1BE6" w:rsidRPr="00900AE5" w14:paraId="539EFAE7" w14:textId="77777777" w:rsidTr="00C35E60">
        <w:trPr>
          <w:trHeight w:val="427"/>
          <w:jc w:val="center"/>
        </w:trPr>
        <w:tc>
          <w:tcPr>
            <w:tcW w:w="3686" w:type="dxa"/>
            <w:vAlign w:val="center"/>
          </w:tcPr>
          <w:p w14:paraId="55C37E1B" w14:textId="77777777" w:rsidR="000F1BE6" w:rsidRPr="00900AE5" w:rsidRDefault="000F1BE6" w:rsidP="00C35E60">
            <w:pPr>
              <w:jc w:val="left"/>
              <w:rPr>
                <w:rFonts w:cs="Arial"/>
                <w:b/>
                <w:sz w:val="20"/>
                <w:szCs w:val="20"/>
              </w:rPr>
            </w:pPr>
            <w:r w:rsidRPr="00900AE5">
              <w:rPr>
                <w:rFonts w:cs="Arial"/>
                <w:b/>
                <w:sz w:val="20"/>
                <w:szCs w:val="20"/>
              </w:rPr>
              <w:t>Sub Total</w:t>
            </w:r>
          </w:p>
        </w:tc>
        <w:tc>
          <w:tcPr>
            <w:tcW w:w="1271" w:type="dxa"/>
            <w:vAlign w:val="center"/>
          </w:tcPr>
          <w:p w14:paraId="47C9B8FC" w14:textId="77777777" w:rsidR="000F1BE6" w:rsidRPr="00900AE5" w:rsidRDefault="000F1BE6" w:rsidP="00C35E60">
            <w:pPr>
              <w:jc w:val="right"/>
              <w:rPr>
                <w:rFonts w:cs="Arial"/>
                <w:b/>
                <w:sz w:val="20"/>
                <w:szCs w:val="20"/>
              </w:rPr>
            </w:pPr>
            <w:r w:rsidRPr="00900AE5">
              <w:rPr>
                <w:rFonts w:cs="Arial"/>
                <w:b/>
                <w:sz w:val="20"/>
                <w:szCs w:val="20"/>
              </w:rPr>
              <w:t>-4.000</w:t>
            </w:r>
          </w:p>
        </w:tc>
        <w:tc>
          <w:tcPr>
            <w:tcW w:w="1134" w:type="dxa"/>
            <w:vAlign w:val="center"/>
          </w:tcPr>
          <w:p w14:paraId="20CA79F5" w14:textId="77777777" w:rsidR="000F1BE6" w:rsidRPr="00900AE5" w:rsidRDefault="000F1BE6" w:rsidP="00C35E60">
            <w:pPr>
              <w:jc w:val="right"/>
              <w:rPr>
                <w:rFonts w:cs="Arial"/>
                <w:b/>
                <w:sz w:val="20"/>
                <w:szCs w:val="20"/>
              </w:rPr>
            </w:pPr>
            <w:r w:rsidRPr="00900AE5">
              <w:rPr>
                <w:rFonts w:cs="Arial"/>
                <w:b/>
                <w:sz w:val="20"/>
                <w:szCs w:val="20"/>
              </w:rPr>
              <w:t>-5.550</w:t>
            </w:r>
          </w:p>
        </w:tc>
        <w:tc>
          <w:tcPr>
            <w:tcW w:w="1417" w:type="dxa"/>
            <w:vAlign w:val="center"/>
          </w:tcPr>
          <w:p w14:paraId="12B580C0" w14:textId="77777777" w:rsidR="000F1BE6" w:rsidRPr="00900AE5" w:rsidRDefault="000F1BE6" w:rsidP="00C35E60">
            <w:pPr>
              <w:jc w:val="right"/>
              <w:rPr>
                <w:rFonts w:cs="Arial"/>
                <w:b/>
                <w:sz w:val="20"/>
                <w:szCs w:val="20"/>
              </w:rPr>
            </w:pPr>
            <w:r>
              <w:rPr>
                <w:rFonts w:cs="Arial"/>
                <w:b/>
                <w:sz w:val="20"/>
                <w:szCs w:val="20"/>
              </w:rPr>
              <w:t>0.000</w:t>
            </w:r>
          </w:p>
        </w:tc>
        <w:tc>
          <w:tcPr>
            <w:tcW w:w="1134" w:type="dxa"/>
            <w:vAlign w:val="center"/>
          </w:tcPr>
          <w:p w14:paraId="581909EF" w14:textId="77777777" w:rsidR="000F1BE6" w:rsidRPr="00900AE5" w:rsidRDefault="000F1BE6" w:rsidP="00C35E60">
            <w:pPr>
              <w:jc w:val="right"/>
              <w:rPr>
                <w:rFonts w:cs="Arial"/>
                <w:b/>
                <w:sz w:val="20"/>
                <w:szCs w:val="20"/>
              </w:rPr>
            </w:pPr>
            <w:r w:rsidRPr="00900AE5">
              <w:rPr>
                <w:rFonts w:cs="Arial"/>
                <w:b/>
                <w:sz w:val="20"/>
                <w:szCs w:val="20"/>
              </w:rPr>
              <w:t>-9.550</w:t>
            </w:r>
          </w:p>
        </w:tc>
      </w:tr>
      <w:tr w:rsidR="000F1BE6" w:rsidRPr="00900AE5" w14:paraId="128D2705" w14:textId="77777777" w:rsidTr="00C35E60">
        <w:trPr>
          <w:trHeight w:val="427"/>
          <w:jc w:val="center"/>
        </w:trPr>
        <w:tc>
          <w:tcPr>
            <w:tcW w:w="3686" w:type="dxa"/>
            <w:vAlign w:val="center"/>
          </w:tcPr>
          <w:p w14:paraId="150C4B09" w14:textId="77777777" w:rsidR="000F1BE6" w:rsidRPr="00900AE5" w:rsidRDefault="000F1BE6" w:rsidP="00C35E60">
            <w:pPr>
              <w:rPr>
                <w:rFonts w:cs="Arial"/>
                <w:sz w:val="20"/>
                <w:szCs w:val="20"/>
              </w:rPr>
            </w:pPr>
          </w:p>
        </w:tc>
        <w:tc>
          <w:tcPr>
            <w:tcW w:w="1271" w:type="dxa"/>
          </w:tcPr>
          <w:p w14:paraId="13A746F4" w14:textId="77777777" w:rsidR="000F1BE6" w:rsidRPr="00900AE5" w:rsidRDefault="000F1BE6" w:rsidP="00C35E60">
            <w:pPr>
              <w:jc w:val="right"/>
              <w:rPr>
                <w:rFonts w:cs="Arial"/>
                <w:sz w:val="20"/>
                <w:szCs w:val="20"/>
              </w:rPr>
            </w:pPr>
          </w:p>
        </w:tc>
        <w:tc>
          <w:tcPr>
            <w:tcW w:w="1134" w:type="dxa"/>
          </w:tcPr>
          <w:p w14:paraId="1359B857" w14:textId="77777777" w:rsidR="000F1BE6" w:rsidRPr="00900AE5" w:rsidRDefault="000F1BE6" w:rsidP="00C35E60">
            <w:pPr>
              <w:jc w:val="right"/>
              <w:rPr>
                <w:rFonts w:cs="Arial"/>
                <w:sz w:val="20"/>
                <w:szCs w:val="20"/>
              </w:rPr>
            </w:pPr>
          </w:p>
        </w:tc>
        <w:tc>
          <w:tcPr>
            <w:tcW w:w="1417" w:type="dxa"/>
          </w:tcPr>
          <w:p w14:paraId="74018FD5" w14:textId="77777777" w:rsidR="000F1BE6" w:rsidRPr="00900AE5" w:rsidRDefault="000F1BE6" w:rsidP="00C35E60">
            <w:pPr>
              <w:jc w:val="right"/>
              <w:rPr>
                <w:rFonts w:cs="Arial"/>
                <w:sz w:val="20"/>
                <w:szCs w:val="20"/>
              </w:rPr>
            </w:pPr>
          </w:p>
        </w:tc>
        <w:tc>
          <w:tcPr>
            <w:tcW w:w="1134" w:type="dxa"/>
          </w:tcPr>
          <w:p w14:paraId="7AF7E15A" w14:textId="77777777" w:rsidR="000F1BE6" w:rsidRPr="00900AE5" w:rsidRDefault="000F1BE6" w:rsidP="00C35E60">
            <w:pPr>
              <w:jc w:val="right"/>
              <w:rPr>
                <w:rFonts w:cs="Arial"/>
                <w:sz w:val="20"/>
                <w:szCs w:val="20"/>
              </w:rPr>
            </w:pPr>
          </w:p>
        </w:tc>
      </w:tr>
      <w:tr w:rsidR="000F1BE6" w:rsidRPr="00900AE5" w14:paraId="371FABB1" w14:textId="77777777" w:rsidTr="00C35E60">
        <w:trPr>
          <w:trHeight w:val="427"/>
          <w:jc w:val="center"/>
        </w:trPr>
        <w:tc>
          <w:tcPr>
            <w:tcW w:w="3686" w:type="dxa"/>
            <w:vAlign w:val="center"/>
          </w:tcPr>
          <w:p w14:paraId="4C1E9EE4" w14:textId="77777777" w:rsidR="000F1BE6" w:rsidRPr="00900AE5" w:rsidRDefault="000F1BE6" w:rsidP="00C35E60">
            <w:pPr>
              <w:rPr>
                <w:rFonts w:cs="Arial"/>
                <w:b/>
                <w:sz w:val="20"/>
                <w:szCs w:val="20"/>
              </w:rPr>
            </w:pPr>
            <w:r w:rsidRPr="00900AE5">
              <w:rPr>
                <w:rFonts w:cs="Arial"/>
                <w:b/>
                <w:sz w:val="20"/>
                <w:szCs w:val="20"/>
              </w:rPr>
              <w:t>DISTRICT CONTRIBUTIONS</w:t>
            </w:r>
          </w:p>
        </w:tc>
        <w:tc>
          <w:tcPr>
            <w:tcW w:w="1271" w:type="dxa"/>
          </w:tcPr>
          <w:p w14:paraId="4DC273E2" w14:textId="77777777" w:rsidR="000F1BE6" w:rsidRPr="00900AE5" w:rsidRDefault="000F1BE6" w:rsidP="00C35E60">
            <w:pPr>
              <w:jc w:val="right"/>
              <w:rPr>
                <w:rFonts w:cs="Arial"/>
                <w:sz w:val="20"/>
                <w:szCs w:val="20"/>
              </w:rPr>
            </w:pPr>
          </w:p>
        </w:tc>
        <w:tc>
          <w:tcPr>
            <w:tcW w:w="1134" w:type="dxa"/>
          </w:tcPr>
          <w:p w14:paraId="37E483E3" w14:textId="77777777" w:rsidR="000F1BE6" w:rsidRPr="00900AE5" w:rsidRDefault="000F1BE6" w:rsidP="00C35E60">
            <w:pPr>
              <w:jc w:val="right"/>
              <w:rPr>
                <w:rFonts w:cs="Arial"/>
                <w:sz w:val="20"/>
                <w:szCs w:val="20"/>
              </w:rPr>
            </w:pPr>
          </w:p>
        </w:tc>
        <w:tc>
          <w:tcPr>
            <w:tcW w:w="1417" w:type="dxa"/>
          </w:tcPr>
          <w:p w14:paraId="54A46CB0" w14:textId="77777777" w:rsidR="000F1BE6" w:rsidRPr="00900AE5" w:rsidRDefault="000F1BE6" w:rsidP="00C35E60">
            <w:pPr>
              <w:jc w:val="right"/>
              <w:rPr>
                <w:rFonts w:cs="Arial"/>
                <w:sz w:val="20"/>
                <w:szCs w:val="20"/>
              </w:rPr>
            </w:pPr>
          </w:p>
        </w:tc>
        <w:tc>
          <w:tcPr>
            <w:tcW w:w="1134" w:type="dxa"/>
          </w:tcPr>
          <w:p w14:paraId="42EA71E1" w14:textId="77777777" w:rsidR="000F1BE6" w:rsidRPr="00900AE5" w:rsidRDefault="000F1BE6" w:rsidP="00C35E60">
            <w:pPr>
              <w:jc w:val="right"/>
              <w:rPr>
                <w:rFonts w:cs="Arial"/>
                <w:sz w:val="20"/>
                <w:szCs w:val="20"/>
              </w:rPr>
            </w:pPr>
          </w:p>
        </w:tc>
      </w:tr>
      <w:tr w:rsidR="000F1BE6" w:rsidRPr="00900AE5" w14:paraId="34D536BC" w14:textId="77777777" w:rsidTr="00C35E60">
        <w:trPr>
          <w:trHeight w:val="427"/>
          <w:jc w:val="center"/>
        </w:trPr>
        <w:tc>
          <w:tcPr>
            <w:tcW w:w="3686" w:type="dxa"/>
            <w:vAlign w:val="center"/>
          </w:tcPr>
          <w:p w14:paraId="550A6ECE" w14:textId="77777777" w:rsidR="000F1BE6" w:rsidRPr="00900AE5" w:rsidRDefault="000F1BE6" w:rsidP="00C35E60">
            <w:pPr>
              <w:jc w:val="left"/>
              <w:rPr>
                <w:rFonts w:cs="Arial"/>
                <w:sz w:val="20"/>
                <w:szCs w:val="20"/>
              </w:rPr>
            </w:pPr>
            <w:r w:rsidRPr="00900AE5">
              <w:rPr>
                <w:rFonts w:cs="Arial"/>
                <w:sz w:val="20"/>
                <w:szCs w:val="20"/>
              </w:rPr>
              <w:t>Burnley Town Centre</w:t>
            </w:r>
          </w:p>
        </w:tc>
        <w:tc>
          <w:tcPr>
            <w:tcW w:w="1271" w:type="dxa"/>
            <w:vAlign w:val="center"/>
          </w:tcPr>
          <w:p w14:paraId="0C49B5F2" w14:textId="77777777" w:rsidR="000F1BE6" w:rsidRPr="00900AE5" w:rsidRDefault="000F1BE6" w:rsidP="00C35E60">
            <w:pPr>
              <w:jc w:val="right"/>
              <w:rPr>
                <w:rFonts w:cs="Arial"/>
                <w:sz w:val="20"/>
                <w:szCs w:val="20"/>
              </w:rPr>
            </w:pPr>
            <w:r w:rsidRPr="00900AE5">
              <w:rPr>
                <w:rFonts w:cs="Arial"/>
                <w:sz w:val="20"/>
                <w:szCs w:val="20"/>
              </w:rPr>
              <w:t>-0.550</w:t>
            </w:r>
          </w:p>
        </w:tc>
        <w:tc>
          <w:tcPr>
            <w:tcW w:w="1134" w:type="dxa"/>
            <w:vAlign w:val="center"/>
          </w:tcPr>
          <w:p w14:paraId="02D5C7FB" w14:textId="77777777" w:rsidR="000F1BE6" w:rsidRPr="00900AE5" w:rsidRDefault="000F1BE6" w:rsidP="00C35E60">
            <w:pPr>
              <w:jc w:val="right"/>
              <w:rPr>
                <w:rFonts w:cs="Arial"/>
                <w:sz w:val="20"/>
                <w:szCs w:val="20"/>
              </w:rPr>
            </w:pPr>
            <w:r>
              <w:rPr>
                <w:rFonts w:cs="Arial"/>
                <w:sz w:val="20"/>
                <w:szCs w:val="20"/>
              </w:rPr>
              <w:t>0.000</w:t>
            </w:r>
          </w:p>
        </w:tc>
        <w:tc>
          <w:tcPr>
            <w:tcW w:w="1417" w:type="dxa"/>
            <w:vAlign w:val="center"/>
          </w:tcPr>
          <w:p w14:paraId="5E658B19"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789630A6" w14:textId="77777777" w:rsidR="000F1BE6" w:rsidRPr="00900AE5" w:rsidRDefault="000F1BE6" w:rsidP="00C35E60">
            <w:pPr>
              <w:jc w:val="right"/>
              <w:rPr>
                <w:rFonts w:cs="Arial"/>
                <w:sz w:val="20"/>
                <w:szCs w:val="20"/>
              </w:rPr>
            </w:pPr>
            <w:r w:rsidRPr="00900AE5">
              <w:rPr>
                <w:rFonts w:cs="Arial"/>
                <w:sz w:val="20"/>
                <w:szCs w:val="20"/>
              </w:rPr>
              <w:t>-0.550</w:t>
            </w:r>
          </w:p>
        </w:tc>
      </w:tr>
      <w:tr w:rsidR="000F1BE6" w:rsidRPr="00900AE5" w14:paraId="7CBDF2DC" w14:textId="77777777" w:rsidTr="00C35E60">
        <w:trPr>
          <w:trHeight w:val="427"/>
          <w:jc w:val="center"/>
        </w:trPr>
        <w:tc>
          <w:tcPr>
            <w:tcW w:w="3686" w:type="dxa"/>
            <w:vAlign w:val="center"/>
          </w:tcPr>
          <w:p w14:paraId="72A18975" w14:textId="77777777" w:rsidR="000F1BE6" w:rsidRPr="00900AE5" w:rsidRDefault="000F1BE6" w:rsidP="00C35E60">
            <w:pPr>
              <w:jc w:val="left"/>
              <w:rPr>
                <w:rFonts w:cs="Arial"/>
                <w:sz w:val="20"/>
                <w:szCs w:val="20"/>
              </w:rPr>
            </w:pPr>
            <w:r w:rsidRPr="00900AE5">
              <w:rPr>
                <w:rFonts w:cs="Arial"/>
                <w:sz w:val="20"/>
                <w:szCs w:val="20"/>
              </w:rPr>
              <w:t>Burnley Pendle Growth Corridor</w:t>
            </w:r>
          </w:p>
        </w:tc>
        <w:tc>
          <w:tcPr>
            <w:tcW w:w="1271" w:type="dxa"/>
            <w:vAlign w:val="center"/>
          </w:tcPr>
          <w:p w14:paraId="3A23526D"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781E026D" w14:textId="77777777" w:rsidR="000F1BE6" w:rsidRPr="00900AE5" w:rsidRDefault="000F1BE6" w:rsidP="00C35E60">
            <w:pPr>
              <w:jc w:val="right"/>
              <w:rPr>
                <w:rFonts w:cs="Arial"/>
                <w:sz w:val="20"/>
                <w:szCs w:val="20"/>
              </w:rPr>
            </w:pPr>
            <w:r w:rsidRPr="00900AE5">
              <w:rPr>
                <w:rFonts w:cs="Arial"/>
                <w:sz w:val="20"/>
                <w:szCs w:val="20"/>
              </w:rPr>
              <w:t>-0.485</w:t>
            </w:r>
          </w:p>
        </w:tc>
        <w:tc>
          <w:tcPr>
            <w:tcW w:w="1417" w:type="dxa"/>
            <w:vAlign w:val="center"/>
          </w:tcPr>
          <w:p w14:paraId="324FFFD7"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4216B8D7" w14:textId="77777777" w:rsidR="000F1BE6" w:rsidRPr="00900AE5" w:rsidRDefault="000F1BE6" w:rsidP="00C35E60">
            <w:pPr>
              <w:jc w:val="right"/>
              <w:rPr>
                <w:rFonts w:cs="Arial"/>
                <w:sz w:val="20"/>
                <w:szCs w:val="20"/>
              </w:rPr>
            </w:pPr>
            <w:r w:rsidRPr="00900AE5">
              <w:rPr>
                <w:rFonts w:cs="Arial"/>
                <w:sz w:val="20"/>
                <w:szCs w:val="20"/>
              </w:rPr>
              <w:t>-0.485</w:t>
            </w:r>
          </w:p>
        </w:tc>
      </w:tr>
      <w:tr w:rsidR="000F1BE6" w:rsidRPr="00900AE5" w14:paraId="4873AAA1" w14:textId="77777777" w:rsidTr="00C35E60">
        <w:trPr>
          <w:trHeight w:val="427"/>
          <w:jc w:val="center"/>
        </w:trPr>
        <w:tc>
          <w:tcPr>
            <w:tcW w:w="3686" w:type="dxa"/>
            <w:vAlign w:val="center"/>
          </w:tcPr>
          <w:p w14:paraId="1E1ACB33" w14:textId="77777777" w:rsidR="000F1BE6" w:rsidRPr="00900AE5" w:rsidRDefault="000F1BE6" w:rsidP="00C35E60">
            <w:pPr>
              <w:jc w:val="left"/>
              <w:rPr>
                <w:rFonts w:cs="Arial"/>
                <w:sz w:val="20"/>
                <w:szCs w:val="20"/>
              </w:rPr>
            </w:pPr>
            <w:r w:rsidRPr="00900AE5">
              <w:rPr>
                <w:rFonts w:cs="Arial"/>
                <w:sz w:val="20"/>
                <w:szCs w:val="20"/>
              </w:rPr>
              <w:t xml:space="preserve">Blackpool Borough Council contribution to  Waste projects (held in designated reserve) </w:t>
            </w:r>
          </w:p>
        </w:tc>
        <w:tc>
          <w:tcPr>
            <w:tcW w:w="1271" w:type="dxa"/>
            <w:vAlign w:val="center"/>
          </w:tcPr>
          <w:p w14:paraId="04F21EF3" w14:textId="77777777" w:rsidR="000F1BE6" w:rsidRPr="00900AE5" w:rsidRDefault="000F1BE6" w:rsidP="00C35E60">
            <w:pPr>
              <w:jc w:val="right"/>
              <w:rPr>
                <w:rFonts w:cs="Arial"/>
                <w:sz w:val="20"/>
                <w:szCs w:val="20"/>
              </w:rPr>
            </w:pPr>
            <w:r w:rsidRPr="00900AE5">
              <w:rPr>
                <w:rFonts w:cs="Arial"/>
                <w:sz w:val="20"/>
                <w:szCs w:val="20"/>
              </w:rPr>
              <w:t>-0.194</w:t>
            </w:r>
          </w:p>
        </w:tc>
        <w:tc>
          <w:tcPr>
            <w:tcW w:w="1134" w:type="dxa"/>
            <w:vAlign w:val="center"/>
          </w:tcPr>
          <w:p w14:paraId="579A0553" w14:textId="77777777" w:rsidR="000F1BE6" w:rsidRPr="00900AE5" w:rsidRDefault="000F1BE6" w:rsidP="00C35E60">
            <w:pPr>
              <w:jc w:val="right"/>
              <w:rPr>
                <w:rFonts w:cs="Arial"/>
                <w:sz w:val="20"/>
                <w:szCs w:val="20"/>
              </w:rPr>
            </w:pPr>
            <w:r>
              <w:rPr>
                <w:rFonts w:cs="Arial"/>
                <w:sz w:val="20"/>
                <w:szCs w:val="20"/>
              </w:rPr>
              <w:t>0.000</w:t>
            </w:r>
          </w:p>
        </w:tc>
        <w:tc>
          <w:tcPr>
            <w:tcW w:w="1417" w:type="dxa"/>
            <w:vAlign w:val="center"/>
          </w:tcPr>
          <w:p w14:paraId="4ACB3212"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704CAC1C" w14:textId="77777777" w:rsidR="000F1BE6" w:rsidRPr="00900AE5" w:rsidRDefault="000F1BE6" w:rsidP="00C35E60">
            <w:pPr>
              <w:jc w:val="right"/>
              <w:rPr>
                <w:rFonts w:cs="Arial"/>
                <w:sz w:val="20"/>
                <w:szCs w:val="20"/>
              </w:rPr>
            </w:pPr>
            <w:r w:rsidRPr="00900AE5">
              <w:rPr>
                <w:rFonts w:cs="Arial"/>
                <w:sz w:val="20"/>
                <w:szCs w:val="20"/>
              </w:rPr>
              <w:t>-0.194</w:t>
            </w:r>
          </w:p>
        </w:tc>
      </w:tr>
      <w:tr w:rsidR="000F1BE6" w:rsidRPr="00900AE5" w14:paraId="623739D4" w14:textId="77777777" w:rsidTr="00C35E60">
        <w:trPr>
          <w:trHeight w:val="435"/>
          <w:jc w:val="center"/>
        </w:trPr>
        <w:tc>
          <w:tcPr>
            <w:tcW w:w="3686" w:type="dxa"/>
            <w:vAlign w:val="center"/>
          </w:tcPr>
          <w:p w14:paraId="1865B117" w14:textId="77777777" w:rsidR="000F1BE6" w:rsidRDefault="000F1BE6" w:rsidP="00C35E60">
            <w:pPr>
              <w:spacing w:after="0"/>
              <w:jc w:val="left"/>
              <w:rPr>
                <w:rFonts w:cs="Arial"/>
                <w:b/>
                <w:sz w:val="20"/>
                <w:szCs w:val="20"/>
              </w:rPr>
            </w:pPr>
          </w:p>
          <w:p w14:paraId="10478797" w14:textId="77777777" w:rsidR="000F1BE6" w:rsidRPr="00900AE5" w:rsidRDefault="000F1BE6" w:rsidP="00C35E60">
            <w:pPr>
              <w:spacing w:after="0"/>
              <w:jc w:val="left"/>
              <w:rPr>
                <w:rFonts w:cs="Arial"/>
                <w:b/>
                <w:sz w:val="20"/>
                <w:szCs w:val="20"/>
              </w:rPr>
            </w:pPr>
            <w:r w:rsidRPr="00900AE5">
              <w:rPr>
                <w:rFonts w:cs="Arial"/>
                <w:b/>
                <w:sz w:val="20"/>
                <w:szCs w:val="20"/>
              </w:rPr>
              <w:t>Sub Total</w:t>
            </w:r>
          </w:p>
          <w:p w14:paraId="2329633B" w14:textId="77777777" w:rsidR="000F1BE6" w:rsidRPr="00900AE5" w:rsidRDefault="000F1BE6" w:rsidP="00C35E60">
            <w:pPr>
              <w:spacing w:after="0"/>
              <w:jc w:val="left"/>
              <w:rPr>
                <w:rFonts w:cs="Arial"/>
                <w:b/>
                <w:sz w:val="20"/>
                <w:szCs w:val="20"/>
              </w:rPr>
            </w:pPr>
          </w:p>
        </w:tc>
        <w:tc>
          <w:tcPr>
            <w:tcW w:w="1271" w:type="dxa"/>
            <w:vAlign w:val="center"/>
          </w:tcPr>
          <w:p w14:paraId="05D08AD4" w14:textId="77777777" w:rsidR="000F1BE6" w:rsidRPr="00900AE5" w:rsidRDefault="000F1BE6" w:rsidP="00C35E60">
            <w:pPr>
              <w:spacing w:after="0"/>
              <w:jc w:val="right"/>
              <w:rPr>
                <w:rFonts w:cs="Arial"/>
                <w:b/>
                <w:sz w:val="20"/>
                <w:szCs w:val="20"/>
              </w:rPr>
            </w:pPr>
            <w:r w:rsidRPr="00900AE5">
              <w:rPr>
                <w:rFonts w:cs="Arial"/>
                <w:b/>
                <w:sz w:val="20"/>
                <w:szCs w:val="20"/>
              </w:rPr>
              <w:t>-0.744</w:t>
            </w:r>
          </w:p>
        </w:tc>
        <w:tc>
          <w:tcPr>
            <w:tcW w:w="1134" w:type="dxa"/>
            <w:vAlign w:val="center"/>
          </w:tcPr>
          <w:p w14:paraId="2C6AA9EE" w14:textId="77777777" w:rsidR="000F1BE6" w:rsidRPr="00900AE5" w:rsidRDefault="000F1BE6" w:rsidP="00C35E60">
            <w:pPr>
              <w:spacing w:after="0"/>
              <w:jc w:val="right"/>
              <w:rPr>
                <w:rFonts w:cs="Arial"/>
                <w:b/>
                <w:sz w:val="20"/>
                <w:szCs w:val="20"/>
              </w:rPr>
            </w:pPr>
            <w:r w:rsidRPr="00900AE5">
              <w:rPr>
                <w:rFonts w:cs="Arial"/>
                <w:b/>
                <w:sz w:val="20"/>
                <w:szCs w:val="20"/>
              </w:rPr>
              <w:t>-0.485</w:t>
            </w:r>
          </w:p>
        </w:tc>
        <w:tc>
          <w:tcPr>
            <w:tcW w:w="1417" w:type="dxa"/>
            <w:vAlign w:val="center"/>
          </w:tcPr>
          <w:p w14:paraId="1305CACF" w14:textId="77777777" w:rsidR="000F1BE6" w:rsidRPr="00900AE5" w:rsidRDefault="000F1BE6" w:rsidP="00C35E60">
            <w:pPr>
              <w:spacing w:after="0"/>
              <w:jc w:val="right"/>
              <w:rPr>
                <w:rFonts w:cs="Arial"/>
                <w:b/>
                <w:sz w:val="20"/>
                <w:szCs w:val="20"/>
              </w:rPr>
            </w:pPr>
            <w:r>
              <w:rPr>
                <w:rFonts w:cs="Arial"/>
                <w:b/>
                <w:sz w:val="20"/>
                <w:szCs w:val="20"/>
              </w:rPr>
              <w:t>0.000</w:t>
            </w:r>
          </w:p>
        </w:tc>
        <w:tc>
          <w:tcPr>
            <w:tcW w:w="1134" w:type="dxa"/>
            <w:vAlign w:val="center"/>
          </w:tcPr>
          <w:p w14:paraId="60421547" w14:textId="77777777" w:rsidR="000F1BE6" w:rsidRPr="00900AE5" w:rsidRDefault="000F1BE6" w:rsidP="00C35E60">
            <w:pPr>
              <w:spacing w:after="0"/>
              <w:jc w:val="right"/>
              <w:rPr>
                <w:rFonts w:cs="Arial"/>
                <w:b/>
                <w:sz w:val="20"/>
                <w:szCs w:val="20"/>
              </w:rPr>
            </w:pPr>
            <w:r w:rsidRPr="00900AE5">
              <w:rPr>
                <w:rFonts w:cs="Arial"/>
                <w:b/>
                <w:sz w:val="20"/>
                <w:szCs w:val="20"/>
              </w:rPr>
              <w:t>-1.229</w:t>
            </w:r>
          </w:p>
        </w:tc>
      </w:tr>
      <w:tr w:rsidR="000F1BE6" w:rsidRPr="00900AE5" w14:paraId="14AF1E23" w14:textId="77777777" w:rsidTr="00C35E60">
        <w:trPr>
          <w:trHeight w:val="427"/>
          <w:jc w:val="center"/>
        </w:trPr>
        <w:tc>
          <w:tcPr>
            <w:tcW w:w="3686" w:type="dxa"/>
            <w:vAlign w:val="center"/>
          </w:tcPr>
          <w:p w14:paraId="7BB26F93" w14:textId="77777777" w:rsidR="000F1BE6" w:rsidRPr="00900AE5" w:rsidRDefault="000F1BE6" w:rsidP="00C35E60">
            <w:pPr>
              <w:jc w:val="left"/>
              <w:rPr>
                <w:rFonts w:cs="Arial"/>
                <w:b/>
                <w:sz w:val="20"/>
                <w:szCs w:val="20"/>
              </w:rPr>
            </w:pPr>
            <w:r w:rsidRPr="00900AE5">
              <w:rPr>
                <w:rFonts w:cs="Arial"/>
                <w:b/>
                <w:sz w:val="20"/>
                <w:szCs w:val="20"/>
              </w:rPr>
              <w:lastRenderedPageBreak/>
              <w:t>CONTRIBUTIONS FROM OTHER EXTERNAL BODIES</w:t>
            </w:r>
          </w:p>
        </w:tc>
        <w:tc>
          <w:tcPr>
            <w:tcW w:w="1271" w:type="dxa"/>
            <w:vAlign w:val="center"/>
          </w:tcPr>
          <w:p w14:paraId="076F5A62" w14:textId="77777777" w:rsidR="000F1BE6" w:rsidRPr="00900AE5" w:rsidRDefault="000F1BE6" w:rsidP="00C35E60">
            <w:pPr>
              <w:jc w:val="right"/>
              <w:rPr>
                <w:rFonts w:cs="Arial"/>
                <w:sz w:val="20"/>
                <w:szCs w:val="20"/>
              </w:rPr>
            </w:pPr>
          </w:p>
        </w:tc>
        <w:tc>
          <w:tcPr>
            <w:tcW w:w="1134" w:type="dxa"/>
            <w:vAlign w:val="center"/>
          </w:tcPr>
          <w:p w14:paraId="55EB1E5E" w14:textId="77777777" w:rsidR="000F1BE6" w:rsidRPr="00900AE5" w:rsidRDefault="000F1BE6" w:rsidP="00C35E60">
            <w:pPr>
              <w:jc w:val="right"/>
              <w:rPr>
                <w:rFonts w:cs="Arial"/>
                <w:sz w:val="20"/>
                <w:szCs w:val="20"/>
              </w:rPr>
            </w:pPr>
          </w:p>
        </w:tc>
        <w:tc>
          <w:tcPr>
            <w:tcW w:w="1417" w:type="dxa"/>
            <w:vAlign w:val="center"/>
          </w:tcPr>
          <w:p w14:paraId="37F8E1E7" w14:textId="77777777" w:rsidR="000F1BE6" w:rsidRPr="00900AE5" w:rsidRDefault="000F1BE6" w:rsidP="00C35E60">
            <w:pPr>
              <w:jc w:val="right"/>
              <w:rPr>
                <w:rFonts w:cs="Arial"/>
                <w:sz w:val="20"/>
                <w:szCs w:val="20"/>
              </w:rPr>
            </w:pPr>
          </w:p>
        </w:tc>
        <w:tc>
          <w:tcPr>
            <w:tcW w:w="1134" w:type="dxa"/>
            <w:vAlign w:val="center"/>
          </w:tcPr>
          <w:p w14:paraId="61FF2804" w14:textId="77777777" w:rsidR="000F1BE6" w:rsidRPr="00900AE5" w:rsidRDefault="000F1BE6" w:rsidP="00C35E60">
            <w:pPr>
              <w:jc w:val="right"/>
              <w:rPr>
                <w:rFonts w:cs="Arial"/>
                <w:sz w:val="20"/>
                <w:szCs w:val="20"/>
              </w:rPr>
            </w:pPr>
          </w:p>
        </w:tc>
      </w:tr>
      <w:tr w:rsidR="000F1BE6" w:rsidRPr="00900AE5" w14:paraId="3FBE8A65" w14:textId="77777777" w:rsidTr="00C35E60">
        <w:trPr>
          <w:trHeight w:val="427"/>
          <w:jc w:val="center"/>
        </w:trPr>
        <w:tc>
          <w:tcPr>
            <w:tcW w:w="3686" w:type="dxa"/>
            <w:vAlign w:val="center"/>
          </w:tcPr>
          <w:p w14:paraId="1D23E1C9" w14:textId="77777777" w:rsidR="000F1BE6" w:rsidRPr="00900AE5" w:rsidRDefault="000F1BE6" w:rsidP="00C35E60">
            <w:pPr>
              <w:jc w:val="left"/>
              <w:rPr>
                <w:rFonts w:cs="Arial"/>
                <w:sz w:val="20"/>
                <w:szCs w:val="20"/>
              </w:rPr>
            </w:pPr>
            <w:r w:rsidRPr="00900AE5">
              <w:rPr>
                <w:rFonts w:cs="Arial"/>
                <w:sz w:val="20"/>
                <w:szCs w:val="20"/>
              </w:rPr>
              <w:t>BDUK re SFBB Phase 2</w:t>
            </w:r>
          </w:p>
        </w:tc>
        <w:tc>
          <w:tcPr>
            <w:tcW w:w="1271" w:type="dxa"/>
            <w:vAlign w:val="center"/>
          </w:tcPr>
          <w:p w14:paraId="049990EC" w14:textId="77777777" w:rsidR="000F1BE6" w:rsidRPr="00900AE5" w:rsidRDefault="000F1BE6" w:rsidP="00C35E60">
            <w:pPr>
              <w:jc w:val="right"/>
              <w:rPr>
                <w:rFonts w:cs="Arial"/>
                <w:sz w:val="20"/>
                <w:szCs w:val="20"/>
              </w:rPr>
            </w:pPr>
            <w:r w:rsidRPr="00900AE5">
              <w:rPr>
                <w:rFonts w:cs="Arial"/>
                <w:sz w:val="20"/>
                <w:szCs w:val="20"/>
              </w:rPr>
              <w:t>-0.965</w:t>
            </w:r>
          </w:p>
        </w:tc>
        <w:tc>
          <w:tcPr>
            <w:tcW w:w="1134" w:type="dxa"/>
            <w:vAlign w:val="center"/>
          </w:tcPr>
          <w:p w14:paraId="12596A5B" w14:textId="77777777" w:rsidR="000F1BE6" w:rsidRPr="00900AE5" w:rsidRDefault="000F1BE6" w:rsidP="00C35E60">
            <w:pPr>
              <w:jc w:val="right"/>
              <w:rPr>
                <w:rFonts w:cs="Arial"/>
                <w:sz w:val="20"/>
                <w:szCs w:val="20"/>
              </w:rPr>
            </w:pPr>
            <w:r>
              <w:rPr>
                <w:rFonts w:cs="Arial"/>
                <w:sz w:val="20"/>
                <w:szCs w:val="20"/>
              </w:rPr>
              <w:t>0.000</w:t>
            </w:r>
          </w:p>
        </w:tc>
        <w:tc>
          <w:tcPr>
            <w:tcW w:w="1417" w:type="dxa"/>
            <w:vAlign w:val="center"/>
          </w:tcPr>
          <w:p w14:paraId="0B51D684" w14:textId="77777777" w:rsidR="000F1BE6" w:rsidRPr="00900AE5" w:rsidRDefault="000F1BE6" w:rsidP="00C35E60">
            <w:pPr>
              <w:jc w:val="right"/>
              <w:rPr>
                <w:rFonts w:cs="Arial"/>
                <w:sz w:val="20"/>
                <w:szCs w:val="20"/>
              </w:rPr>
            </w:pPr>
            <w:r>
              <w:rPr>
                <w:rFonts w:cs="Arial"/>
                <w:sz w:val="20"/>
                <w:szCs w:val="20"/>
              </w:rPr>
              <w:t>0.000</w:t>
            </w:r>
          </w:p>
        </w:tc>
        <w:tc>
          <w:tcPr>
            <w:tcW w:w="1134" w:type="dxa"/>
            <w:vAlign w:val="center"/>
          </w:tcPr>
          <w:p w14:paraId="5D9F34EF" w14:textId="77777777" w:rsidR="000F1BE6" w:rsidRPr="00900AE5" w:rsidRDefault="000F1BE6" w:rsidP="00C35E60">
            <w:pPr>
              <w:jc w:val="right"/>
              <w:rPr>
                <w:rFonts w:cs="Arial"/>
                <w:sz w:val="20"/>
                <w:szCs w:val="20"/>
              </w:rPr>
            </w:pPr>
            <w:r w:rsidRPr="00900AE5">
              <w:rPr>
                <w:rFonts w:cs="Arial"/>
                <w:sz w:val="20"/>
                <w:szCs w:val="20"/>
              </w:rPr>
              <w:t>-0.965</w:t>
            </w:r>
          </w:p>
        </w:tc>
      </w:tr>
      <w:tr w:rsidR="000F1BE6" w:rsidRPr="00900AE5" w14:paraId="680C4E1E" w14:textId="77777777" w:rsidTr="00C35E60">
        <w:trPr>
          <w:trHeight w:val="427"/>
          <w:jc w:val="center"/>
        </w:trPr>
        <w:tc>
          <w:tcPr>
            <w:tcW w:w="3686" w:type="dxa"/>
            <w:vAlign w:val="center"/>
          </w:tcPr>
          <w:p w14:paraId="0BD008CE" w14:textId="77777777" w:rsidR="000F1BE6" w:rsidRPr="00900AE5" w:rsidRDefault="000F1BE6" w:rsidP="00C35E60">
            <w:pPr>
              <w:jc w:val="left"/>
              <w:rPr>
                <w:rFonts w:cs="Arial"/>
                <w:b/>
                <w:sz w:val="20"/>
                <w:szCs w:val="20"/>
              </w:rPr>
            </w:pPr>
            <w:r w:rsidRPr="00900AE5">
              <w:rPr>
                <w:rFonts w:cs="Arial"/>
                <w:b/>
                <w:sz w:val="20"/>
                <w:szCs w:val="20"/>
              </w:rPr>
              <w:t>Sub Total</w:t>
            </w:r>
          </w:p>
        </w:tc>
        <w:tc>
          <w:tcPr>
            <w:tcW w:w="1271" w:type="dxa"/>
            <w:vAlign w:val="center"/>
          </w:tcPr>
          <w:p w14:paraId="46EE7E95" w14:textId="77777777" w:rsidR="000F1BE6" w:rsidRPr="00900AE5" w:rsidRDefault="000F1BE6" w:rsidP="00C35E60">
            <w:pPr>
              <w:jc w:val="right"/>
              <w:rPr>
                <w:rFonts w:cs="Arial"/>
                <w:b/>
                <w:sz w:val="20"/>
                <w:szCs w:val="20"/>
              </w:rPr>
            </w:pPr>
            <w:r w:rsidRPr="00900AE5">
              <w:rPr>
                <w:rFonts w:cs="Arial"/>
                <w:b/>
                <w:sz w:val="20"/>
                <w:szCs w:val="20"/>
              </w:rPr>
              <w:t>-0.965</w:t>
            </w:r>
          </w:p>
        </w:tc>
        <w:tc>
          <w:tcPr>
            <w:tcW w:w="1134" w:type="dxa"/>
            <w:vAlign w:val="center"/>
          </w:tcPr>
          <w:p w14:paraId="467AF95D" w14:textId="77777777" w:rsidR="000F1BE6" w:rsidRPr="00900AE5" w:rsidRDefault="000F1BE6" w:rsidP="00C35E60">
            <w:pPr>
              <w:jc w:val="right"/>
              <w:rPr>
                <w:rFonts w:cs="Arial"/>
                <w:b/>
                <w:sz w:val="20"/>
                <w:szCs w:val="20"/>
              </w:rPr>
            </w:pPr>
            <w:r>
              <w:rPr>
                <w:rFonts w:cs="Arial"/>
                <w:b/>
                <w:sz w:val="20"/>
                <w:szCs w:val="20"/>
              </w:rPr>
              <w:t>0.000</w:t>
            </w:r>
          </w:p>
        </w:tc>
        <w:tc>
          <w:tcPr>
            <w:tcW w:w="1417" w:type="dxa"/>
            <w:vAlign w:val="center"/>
          </w:tcPr>
          <w:p w14:paraId="76BD3973" w14:textId="77777777" w:rsidR="000F1BE6" w:rsidRPr="00900AE5" w:rsidRDefault="000F1BE6" w:rsidP="00C35E60">
            <w:pPr>
              <w:jc w:val="right"/>
              <w:rPr>
                <w:rFonts w:cs="Arial"/>
                <w:b/>
                <w:sz w:val="20"/>
                <w:szCs w:val="20"/>
              </w:rPr>
            </w:pPr>
            <w:r>
              <w:rPr>
                <w:rFonts w:cs="Arial"/>
                <w:b/>
                <w:sz w:val="20"/>
                <w:szCs w:val="20"/>
              </w:rPr>
              <w:t>0.000</w:t>
            </w:r>
          </w:p>
        </w:tc>
        <w:tc>
          <w:tcPr>
            <w:tcW w:w="1134" w:type="dxa"/>
            <w:vAlign w:val="center"/>
          </w:tcPr>
          <w:p w14:paraId="5451FAB8" w14:textId="77777777" w:rsidR="000F1BE6" w:rsidRPr="00900AE5" w:rsidRDefault="000F1BE6" w:rsidP="00C35E60">
            <w:pPr>
              <w:jc w:val="right"/>
              <w:rPr>
                <w:rFonts w:cs="Arial"/>
                <w:b/>
                <w:sz w:val="20"/>
                <w:szCs w:val="20"/>
              </w:rPr>
            </w:pPr>
            <w:r w:rsidRPr="00900AE5">
              <w:rPr>
                <w:rFonts w:cs="Arial"/>
                <w:b/>
                <w:sz w:val="20"/>
                <w:szCs w:val="20"/>
              </w:rPr>
              <w:t>-0.965</w:t>
            </w:r>
          </w:p>
        </w:tc>
      </w:tr>
      <w:tr w:rsidR="000F1BE6" w:rsidRPr="00900AE5" w14:paraId="61838B30" w14:textId="77777777" w:rsidTr="00C35E60">
        <w:trPr>
          <w:trHeight w:val="427"/>
          <w:jc w:val="center"/>
        </w:trPr>
        <w:tc>
          <w:tcPr>
            <w:tcW w:w="3686" w:type="dxa"/>
            <w:vAlign w:val="center"/>
          </w:tcPr>
          <w:p w14:paraId="37C7CEA4" w14:textId="77777777" w:rsidR="000F1BE6" w:rsidRPr="00900AE5" w:rsidRDefault="000F1BE6" w:rsidP="00C35E60">
            <w:pPr>
              <w:jc w:val="left"/>
              <w:rPr>
                <w:rFonts w:cs="Arial"/>
                <w:b/>
                <w:sz w:val="20"/>
                <w:szCs w:val="20"/>
              </w:rPr>
            </w:pPr>
          </w:p>
        </w:tc>
        <w:tc>
          <w:tcPr>
            <w:tcW w:w="1271" w:type="dxa"/>
            <w:vAlign w:val="center"/>
          </w:tcPr>
          <w:p w14:paraId="074F4E36" w14:textId="77777777" w:rsidR="000F1BE6" w:rsidRPr="00900AE5" w:rsidRDefault="000F1BE6" w:rsidP="00C35E60">
            <w:pPr>
              <w:jc w:val="right"/>
              <w:rPr>
                <w:rFonts w:cs="Arial"/>
                <w:b/>
                <w:sz w:val="20"/>
                <w:szCs w:val="20"/>
              </w:rPr>
            </w:pPr>
          </w:p>
        </w:tc>
        <w:tc>
          <w:tcPr>
            <w:tcW w:w="1134" w:type="dxa"/>
            <w:vAlign w:val="center"/>
          </w:tcPr>
          <w:p w14:paraId="08781EEC" w14:textId="77777777" w:rsidR="000F1BE6" w:rsidRPr="00900AE5" w:rsidRDefault="000F1BE6" w:rsidP="00C35E60">
            <w:pPr>
              <w:jc w:val="right"/>
              <w:rPr>
                <w:rFonts w:cs="Arial"/>
                <w:b/>
                <w:sz w:val="20"/>
                <w:szCs w:val="20"/>
              </w:rPr>
            </w:pPr>
          </w:p>
        </w:tc>
        <w:tc>
          <w:tcPr>
            <w:tcW w:w="1417" w:type="dxa"/>
            <w:vAlign w:val="center"/>
          </w:tcPr>
          <w:p w14:paraId="03470B25" w14:textId="77777777" w:rsidR="000F1BE6" w:rsidRPr="00900AE5" w:rsidRDefault="000F1BE6" w:rsidP="00C35E60">
            <w:pPr>
              <w:jc w:val="right"/>
              <w:rPr>
                <w:rFonts w:cs="Arial"/>
                <w:b/>
                <w:sz w:val="20"/>
                <w:szCs w:val="20"/>
              </w:rPr>
            </w:pPr>
          </w:p>
        </w:tc>
        <w:tc>
          <w:tcPr>
            <w:tcW w:w="1134" w:type="dxa"/>
            <w:vAlign w:val="center"/>
          </w:tcPr>
          <w:p w14:paraId="578341E3" w14:textId="77777777" w:rsidR="000F1BE6" w:rsidRPr="00900AE5" w:rsidRDefault="000F1BE6" w:rsidP="00C35E60">
            <w:pPr>
              <w:jc w:val="right"/>
              <w:rPr>
                <w:rFonts w:cs="Arial"/>
                <w:b/>
                <w:sz w:val="20"/>
                <w:szCs w:val="20"/>
              </w:rPr>
            </w:pPr>
          </w:p>
        </w:tc>
      </w:tr>
      <w:tr w:rsidR="000F1BE6" w:rsidRPr="00900AE5" w14:paraId="249FE6C1" w14:textId="77777777" w:rsidTr="00C35E60">
        <w:trPr>
          <w:trHeight w:val="427"/>
          <w:jc w:val="center"/>
        </w:trPr>
        <w:tc>
          <w:tcPr>
            <w:tcW w:w="3686" w:type="dxa"/>
            <w:vAlign w:val="center"/>
          </w:tcPr>
          <w:p w14:paraId="7D30CFF5" w14:textId="05F511EA" w:rsidR="000F1BE6" w:rsidRPr="00900AE5" w:rsidRDefault="000F1BE6" w:rsidP="00C35E60">
            <w:pPr>
              <w:jc w:val="left"/>
              <w:rPr>
                <w:rFonts w:cs="Arial"/>
                <w:b/>
                <w:sz w:val="20"/>
                <w:szCs w:val="20"/>
              </w:rPr>
            </w:pPr>
            <w:r>
              <w:rPr>
                <w:rFonts w:cs="Arial"/>
                <w:b/>
                <w:sz w:val="20"/>
                <w:szCs w:val="20"/>
              </w:rPr>
              <w:t>USE OF RESERVES</w:t>
            </w:r>
          </w:p>
        </w:tc>
        <w:tc>
          <w:tcPr>
            <w:tcW w:w="1271" w:type="dxa"/>
            <w:vAlign w:val="center"/>
          </w:tcPr>
          <w:p w14:paraId="54A6DFCA" w14:textId="77777777" w:rsidR="000F1BE6" w:rsidRPr="00900AE5" w:rsidRDefault="000F1BE6" w:rsidP="00C35E60">
            <w:pPr>
              <w:jc w:val="right"/>
              <w:rPr>
                <w:rFonts w:cs="Arial"/>
                <w:b/>
                <w:sz w:val="20"/>
                <w:szCs w:val="20"/>
              </w:rPr>
            </w:pPr>
          </w:p>
        </w:tc>
        <w:tc>
          <w:tcPr>
            <w:tcW w:w="1134" w:type="dxa"/>
            <w:vAlign w:val="center"/>
          </w:tcPr>
          <w:p w14:paraId="20E436E7" w14:textId="77777777" w:rsidR="000F1BE6" w:rsidRPr="00900AE5" w:rsidRDefault="000F1BE6" w:rsidP="00C35E60">
            <w:pPr>
              <w:jc w:val="right"/>
              <w:rPr>
                <w:rFonts w:cs="Arial"/>
                <w:b/>
                <w:sz w:val="20"/>
                <w:szCs w:val="20"/>
              </w:rPr>
            </w:pPr>
          </w:p>
        </w:tc>
        <w:tc>
          <w:tcPr>
            <w:tcW w:w="1417" w:type="dxa"/>
            <w:vAlign w:val="center"/>
          </w:tcPr>
          <w:p w14:paraId="6E1B12AF" w14:textId="77777777" w:rsidR="000F1BE6" w:rsidRPr="00900AE5" w:rsidRDefault="000F1BE6" w:rsidP="00C35E60">
            <w:pPr>
              <w:jc w:val="right"/>
              <w:rPr>
                <w:rFonts w:cs="Arial"/>
                <w:b/>
                <w:sz w:val="20"/>
                <w:szCs w:val="20"/>
              </w:rPr>
            </w:pPr>
          </w:p>
        </w:tc>
        <w:tc>
          <w:tcPr>
            <w:tcW w:w="1134" w:type="dxa"/>
            <w:vAlign w:val="center"/>
          </w:tcPr>
          <w:p w14:paraId="1FA8AA74" w14:textId="77777777" w:rsidR="000F1BE6" w:rsidRPr="00900AE5" w:rsidRDefault="000F1BE6" w:rsidP="00C35E60">
            <w:pPr>
              <w:jc w:val="right"/>
              <w:rPr>
                <w:rFonts w:cs="Arial"/>
                <w:b/>
                <w:sz w:val="20"/>
                <w:szCs w:val="20"/>
              </w:rPr>
            </w:pPr>
          </w:p>
        </w:tc>
      </w:tr>
      <w:tr w:rsidR="000F1BE6" w:rsidRPr="00900AE5" w14:paraId="5175BB08" w14:textId="77777777" w:rsidTr="00C35E60">
        <w:trPr>
          <w:trHeight w:val="427"/>
          <w:jc w:val="center"/>
        </w:trPr>
        <w:tc>
          <w:tcPr>
            <w:tcW w:w="3686" w:type="dxa"/>
            <w:vAlign w:val="center"/>
          </w:tcPr>
          <w:p w14:paraId="6488D2E0" w14:textId="5A302EBF" w:rsidR="000F1BE6" w:rsidRPr="000F1BE6" w:rsidRDefault="000F1BE6" w:rsidP="00C35E60">
            <w:pPr>
              <w:jc w:val="left"/>
              <w:rPr>
                <w:rFonts w:cs="Arial"/>
                <w:sz w:val="20"/>
                <w:szCs w:val="20"/>
              </w:rPr>
            </w:pPr>
            <w:r w:rsidRPr="000F1BE6">
              <w:rPr>
                <w:rFonts w:cs="Arial"/>
                <w:sz w:val="20"/>
                <w:szCs w:val="20"/>
              </w:rPr>
              <w:t>Asset maintenance earmarked reserve</w:t>
            </w:r>
          </w:p>
        </w:tc>
        <w:tc>
          <w:tcPr>
            <w:tcW w:w="1271" w:type="dxa"/>
            <w:vAlign w:val="center"/>
          </w:tcPr>
          <w:p w14:paraId="700EBF2D" w14:textId="6987D207" w:rsidR="000F1BE6" w:rsidRPr="000F1BE6" w:rsidRDefault="000F1BE6" w:rsidP="00C35E60">
            <w:pPr>
              <w:jc w:val="right"/>
              <w:rPr>
                <w:rFonts w:cs="Arial"/>
                <w:sz w:val="20"/>
                <w:szCs w:val="20"/>
              </w:rPr>
            </w:pPr>
            <w:r w:rsidRPr="000F1BE6">
              <w:rPr>
                <w:rFonts w:cs="Arial"/>
                <w:sz w:val="20"/>
                <w:szCs w:val="20"/>
              </w:rPr>
              <w:t>-0.727</w:t>
            </w:r>
          </w:p>
        </w:tc>
        <w:tc>
          <w:tcPr>
            <w:tcW w:w="1134" w:type="dxa"/>
            <w:vAlign w:val="center"/>
          </w:tcPr>
          <w:p w14:paraId="00C91F75" w14:textId="1A914703" w:rsidR="000F1BE6" w:rsidRPr="000F1BE6" w:rsidRDefault="000F1BE6" w:rsidP="00C35E60">
            <w:pPr>
              <w:jc w:val="right"/>
              <w:rPr>
                <w:rFonts w:cs="Arial"/>
                <w:sz w:val="20"/>
                <w:szCs w:val="20"/>
              </w:rPr>
            </w:pPr>
            <w:r w:rsidRPr="000F1BE6">
              <w:rPr>
                <w:rFonts w:cs="Arial"/>
                <w:sz w:val="20"/>
                <w:szCs w:val="20"/>
              </w:rPr>
              <w:t>0.000</w:t>
            </w:r>
          </w:p>
        </w:tc>
        <w:tc>
          <w:tcPr>
            <w:tcW w:w="1417" w:type="dxa"/>
            <w:vAlign w:val="center"/>
          </w:tcPr>
          <w:p w14:paraId="3EC87397" w14:textId="525E0A37" w:rsidR="000F1BE6" w:rsidRPr="000F1BE6" w:rsidRDefault="000F1BE6" w:rsidP="00C35E60">
            <w:pPr>
              <w:jc w:val="right"/>
              <w:rPr>
                <w:rFonts w:cs="Arial"/>
                <w:sz w:val="20"/>
                <w:szCs w:val="20"/>
              </w:rPr>
            </w:pPr>
            <w:r w:rsidRPr="000F1BE6">
              <w:rPr>
                <w:rFonts w:cs="Arial"/>
                <w:sz w:val="20"/>
                <w:szCs w:val="20"/>
              </w:rPr>
              <w:t>0.000</w:t>
            </w:r>
          </w:p>
        </w:tc>
        <w:tc>
          <w:tcPr>
            <w:tcW w:w="1134" w:type="dxa"/>
            <w:vAlign w:val="center"/>
          </w:tcPr>
          <w:p w14:paraId="2B074884" w14:textId="7CBACECC" w:rsidR="000F1BE6" w:rsidRPr="000F1BE6" w:rsidRDefault="000F1BE6" w:rsidP="00C35E60">
            <w:pPr>
              <w:jc w:val="right"/>
              <w:rPr>
                <w:rFonts w:cs="Arial"/>
                <w:sz w:val="20"/>
                <w:szCs w:val="20"/>
              </w:rPr>
            </w:pPr>
            <w:r w:rsidRPr="000F1BE6">
              <w:rPr>
                <w:rFonts w:cs="Arial"/>
                <w:sz w:val="20"/>
                <w:szCs w:val="20"/>
              </w:rPr>
              <w:t>-0.727</w:t>
            </w:r>
          </w:p>
        </w:tc>
      </w:tr>
      <w:tr w:rsidR="000F1BE6" w:rsidRPr="00900AE5" w14:paraId="30D38FA1" w14:textId="77777777" w:rsidTr="00C35E60">
        <w:trPr>
          <w:trHeight w:val="427"/>
          <w:jc w:val="center"/>
        </w:trPr>
        <w:tc>
          <w:tcPr>
            <w:tcW w:w="3686" w:type="dxa"/>
            <w:vAlign w:val="center"/>
          </w:tcPr>
          <w:p w14:paraId="08622B93" w14:textId="6A76C59C" w:rsidR="000F1BE6" w:rsidRPr="00900AE5" w:rsidRDefault="000F1BE6" w:rsidP="00C35E60">
            <w:pPr>
              <w:jc w:val="left"/>
              <w:rPr>
                <w:rFonts w:cs="Arial"/>
                <w:b/>
                <w:sz w:val="20"/>
                <w:szCs w:val="20"/>
              </w:rPr>
            </w:pPr>
            <w:r>
              <w:rPr>
                <w:rFonts w:cs="Arial"/>
                <w:b/>
                <w:sz w:val="20"/>
                <w:szCs w:val="20"/>
              </w:rPr>
              <w:t>Sub Total</w:t>
            </w:r>
          </w:p>
        </w:tc>
        <w:tc>
          <w:tcPr>
            <w:tcW w:w="1271" w:type="dxa"/>
            <w:vAlign w:val="center"/>
          </w:tcPr>
          <w:p w14:paraId="392E56E2" w14:textId="1D4B57F0" w:rsidR="000F1BE6" w:rsidRPr="00900AE5" w:rsidRDefault="000F1BE6" w:rsidP="00C35E60">
            <w:pPr>
              <w:jc w:val="right"/>
              <w:rPr>
                <w:rFonts w:cs="Arial"/>
                <w:b/>
                <w:sz w:val="20"/>
                <w:szCs w:val="20"/>
              </w:rPr>
            </w:pPr>
            <w:r>
              <w:rPr>
                <w:rFonts w:cs="Arial"/>
                <w:b/>
                <w:sz w:val="20"/>
                <w:szCs w:val="20"/>
              </w:rPr>
              <w:t>-0.727</w:t>
            </w:r>
          </w:p>
        </w:tc>
        <w:tc>
          <w:tcPr>
            <w:tcW w:w="1134" w:type="dxa"/>
            <w:vAlign w:val="center"/>
          </w:tcPr>
          <w:p w14:paraId="41C7E395" w14:textId="6E794510" w:rsidR="000F1BE6" w:rsidRPr="00900AE5" w:rsidRDefault="000F1BE6" w:rsidP="00C35E60">
            <w:pPr>
              <w:jc w:val="right"/>
              <w:rPr>
                <w:rFonts w:cs="Arial"/>
                <w:b/>
                <w:sz w:val="20"/>
                <w:szCs w:val="20"/>
              </w:rPr>
            </w:pPr>
            <w:r>
              <w:rPr>
                <w:rFonts w:cs="Arial"/>
                <w:b/>
                <w:sz w:val="20"/>
                <w:szCs w:val="20"/>
              </w:rPr>
              <w:t>0.000</w:t>
            </w:r>
          </w:p>
        </w:tc>
        <w:tc>
          <w:tcPr>
            <w:tcW w:w="1417" w:type="dxa"/>
            <w:vAlign w:val="center"/>
          </w:tcPr>
          <w:p w14:paraId="2C72AFE9" w14:textId="3D5B5D77" w:rsidR="000F1BE6" w:rsidRPr="00900AE5" w:rsidRDefault="000F1BE6" w:rsidP="00C35E60">
            <w:pPr>
              <w:jc w:val="right"/>
              <w:rPr>
                <w:rFonts w:cs="Arial"/>
                <w:b/>
                <w:sz w:val="20"/>
                <w:szCs w:val="20"/>
              </w:rPr>
            </w:pPr>
            <w:r>
              <w:rPr>
                <w:rFonts w:cs="Arial"/>
                <w:b/>
                <w:sz w:val="20"/>
                <w:szCs w:val="20"/>
              </w:rPr>
              <w:t>0.000</w:t>
            </w:r>
          </w:p>
        </w:tc>
        <w:tc>
          <w:tcPr>
            <w:tcW w:w="1134" w:type="dxa"/>
            <w:vAlign w:val="center"/>
          </w:tcPr>
          <w:p w14:paraId="46D33CE2" w14:textId="751D725F" w:rsidR="000F1BE6" w:rsidRPr="00900AE5" w:rsidRDefault="000F1BE6" w:rsidP="00C35E60">
            <w:pPr>
              <w:jc w:val="right"/>
              <w:rPr>
                <w:rFonts w:cs="Arial"/>
                <w:b/>
                <w:sz w:val="20"/>
                <w:szCs w:val="20"/>
              </w:rPr>
            </w:pPr>
            <w:r>
              <w:rPr>
                <w:rFonts w:cs="Arial"/>
                <w:b/>
                <w:sz w:val="20"/>
                <w:szCs w:val="20"/>
              </w:rPr>
              <w:t>-0.727</w:t>
            </w:r>
          </w:p>
        </w:tc>
      </w:tr>
      <w:tr w:rsidR="000F1BE6" w:rsidRPr="00900AE5" w14:paraId="3420AACE" w14:textId="77777777" w:rsidTr="00C35E60">
        <w:trPr>
          <w:trHeight w:val="427"/>
          <w:jc w:val="center"/>
        </w:trPr>
        <w:tc>
          <w:tcPr>
            <w:tcW w:w="3686" w:type="dxa"/>
            <w:vAlign w:val="center"/>
          </w:tcPr>
          <w:p w14:paraId="3B1DB69B" w14:textId="77777777" w:rsidR="000F1BE6" w:rsidRPr="00900AE5" w:rsidRDefault="000F1BE6" w:rsidP="00C35E60">
            <w:pPr>
              <w:jc w:val="left"/>
              <w:rPr>
                <w:rFonts w:cs="Arial"/>
                <w:b/>
                <w:sz w:val="20"/>
                <w:szCs w:val="20"/>
              </w:rPr>
            </w:pPr>
          </w:p>
        </w:tc>
        <w:tc>
          <w:tcPr>
            <w:tcW w:w="1271" w:type="dxa"/>
            <w:vAlign w:val="center"/>
          </w:tcPr>
          <w:p w14:paraId="7DF32CC0" w14:textId="77777777" w:rsidR="000F1BE6" w:rsidRPr="00900AE5" w:rsidRDefault="000F1BE6" w:rsidP="00C35E60">
            <w:pPr>
              <w:jc w:val="right"/>
              <w:rPr>
                <w:rFonts w:cs="Arial"/>
                <w:b/>
                <w:sz w:val="20"/>
                <w:szCs w:val="20"/>
              </w:rPr>
            </w:pPr>
          </w:p>
        </w:tc>
        <w:tc>
          <w:tcPr>
            <w:tcW w:w="1134" w:type="dxa"/>
            <w:vAlign w:val="center"/>
          </w:tcPr>
          <w:p w14:paraId="7508B6C9" w14:textId="77777777" w:rsidR="000F1BE6" w:rsidRPr="00900AE5" w:rsidRDefault="000F1BE6" w:rsidP="00C35E60">
            <w:pPr>
              <w:jc w:val="right"/>
              <w:rPr>
                <w:rFonts w:cs="Arial"/>
                <w:b/>
                <w:sz w:val="20"/>
                <w:szCs w:val="20"/>
              </w:rPr>
            </w:pPr>
          </w:p>
        </w:tc>
        <w:tc>
          <w:tcPr>
            <w:tcW w:w="1417" w:type="dxa"/>
            <w:vAlign w:val="center"/>
          </w:tcPr>
          <w:p w14:paraId="6A5932BB" w14:textId="77777777" w:rsidR="000F1BE6" w:rsidRPr="00900AE5" w:rsidRDefault="000F1BE6" w:rsidP="00C35E60">
            <w:pPr>
              <w:jc w:val="right"/>
              <w:rPr>
                <w:rFonts w:cs="Arial"/>
                <w:b/>
                <w:sz w:val="20"/>
                <w:szCs w:val="20"/>
              </w:rPr>
            </w:pPr>
          </w:p>
        </w:tc>
        <w:tc>
          <w:tcPr>
            <w:tcW w:w="1134" w:type="dxa"/>
            <w:vAlign w:val="center"/>
          </w:tcPr>
          <w:p w14:paraId="7AFC178E" w14:textId="77777777" w:rsidR="000F1BE6" w:rsidRPr="00900AE5" w:rsidRDefault="000F1BE6" w:rsidP="00C35E60">
            <w:pPr>
              <w:jc w:val="right"/>
              <w:rPr>
                <w:rFonts w:cs="Arial"/>
                <w:b/>
                <w:sz w:val="20"/>
                <w:szCs w:val="20"/>
              </w:rPr>
            </w:pPr>
          </w:p>
        </w:tc>
      </w:tr>
      <w:tr w:rsidR="000F1BE6" w:rsidRPr="00900AE5" w14:paraId="54B1E450" w14:textId="77777777" w:rsidTr="00C35E60">
        <w:trPr>
          <w:trHeight w:val="427"/>
          <w:jc w:val="center"/>
        </w:trPr>
        <w:tc>
          <w:tcPr>
            <w:tcW w:w="3686" w:type="dxa"/>
            <w:vAlign w:val="center"/>
          </w:tcPr>
          <w:p w14:paraId="6445835D" w14:textId="77777777" w:rsidR="000F1BE6" w:rsidRPr="00900AE5" w:rsidRDefault="000F1BE6" w:rsidP="00C35E60">
            <w:pPr>
              <w:jc w:val="left"/>
              <w:rPr>
                <w:rFonts w:cs="Arial"/>
                <w:b/>
                <w:sz w:val="20"/>
                <w:szCs w:val="20"/>
              </w:rPr>
            </w:pPr>
            <w:r w:rsidRPr="00900AE5">
              <w:rPr>
                <w:rFonts w:cs="Arial"/>
                <w:b/>
                <w:sz w:val="20"/>
                <w:szCs w:val="20"/>
              </w:rPr>
              <w:t>CAPITAL RECEIPTS</w:t>
            </w:r>
          </w:p>
        </w:tc>
        <w:tc>
          <w:tcPr>
            <w:tcW w:w="1271" w:type="dxa"/>
            <w:vAlign w:val="center"/>
          </w:tcPr>
          <w:p w14:paraId="59CD8184" w14:textId="77777777" w:rsidR="000F1BE6" w:rsidRPr="00900AE5" w:rsidRDefault="000F1BE6" w:rsidP="00C35E60">
            <w:pPr>
              <w:jc w:val="right"/>
              <w:rPr>
                <w:rFonts w:cs="Arial"/>
                <w:b/>
                <w:sz w:val="20"/>
                <w:szCs w:val="20"/>
              </w:rPr>
            </w:pPr>
          </w:p>
        </w:tc>
        <w:tc>
          <w:tcPr>
            <w:tcW w:w="1134" w:type="dxa"/>
            <w:vAlign w:val="center"/>
          </w:tcPr>
          <w:p w14:paraId="3BEE9306" w14:textId="77777777" w:rsidR="000F1BE6" w:rsidRPr="00900AE5" w:rsidRDefault="000F1BE6" w:rsidP="00C35E60">
            <w:pPr>
              <w:jc w:val="right"/>
              <w:rPr>
                <w:rFonts w:cs="Arial"/>
                <w:b/>
                <w:sz w:val="20"/>
                <w:szCs w:val="20"/>
              </w:rPr>
            </w:pPr>
          </w:p>
        </w:tc>
        <w:tc>
          <w:tcPr>
            <w:tcW w:w="1417" w:type="dxa"/>
            <w:vAlign w:val="center"/>
          </w:tcPr>
          <w:p w14:paraId="4A8B2080" w14:textId="77777777" w:rsidR="000F1BE6" w:rsidRPr="00900AE5" w:rsidRDefault="000F1BE6" w:rsidP="00C35E60">
            <w:pPr>
              <w:jc w:val="right"/>
              <w:rPr>
                <w:rFonts w:cs="Arial"/>
                <w:b/>
                <w:sz w:val="20"/>
                <w:szCs w:val="20"/>
              </w:rPr>
            </w:pPr>
          </w:p>
        </w:tc>
        <w:tc>
          <w:tcPr>
            <w:tcW w:w="1134" w:type="dxa"/>
            <w:vAlign w:val="center"/>
          </w:tcPr>
          <w:p w14:paraId="566AA7BD" w14:textId="77777777" w:rsidR="000F1BE6" w:rsidRPr="00900AE5" w:rsidRDefault="000F1BE6" w:rsidP="00C35E60">
            <w:pPr>
              <w:jc w:val="right"/>
              <w:rPr>
                <w:rFonts w:cs="Arial"/>
                <w:b/>
                <w:sz w:val="20"/>
                <w:szCs w:val="20"/>
              </w:rPr>
            </w:pPr>
          </w:p>
        </w:tc>
      </w:tr>
      <w:tr w:rsidR="000F1BE6" w:rsidRPr="00900AE5" w14:paraId="1CA56E3C" w14:textId="77777777" w:rsidTr="00C35E60">
        <w:trPr>
          <w:trHeight w:val="427"/>
          <w:jc w:val="center"/>
        </w:trPr>
        <w:tc>
          <w:tcPr>
            <w:tcW w:w="3686" w:type="dxa"/>
            <w:vAlign w:val="center"/>
          </w:tcPr>
          <w:p w14:paraId="4790A50F" w14:textId="77777777" w:rsidR="000F1BE6" w:rsidRPr="00900AE5" w:rsidRDefault="000F1BE6" w:rsidP="00C35E60">
            <w:pPr>
              <w:jc w:val="left"/>
              <w:rPr>
                <w:rFonts w:cs="Arial"/>
                <w:sz w:val="20"/>
                <w:szCs w:val="20"/>
              </w:rPr>
            </w:pPr>
            <w:r w:rsidRPr="00900AE5">
              <w:rPr>
                <w:rFonts w:cs="Arial"/>
                <w:sz w:val="20"/>
                <w:szCs w:val="20"/>
              </w:rPr>
              <w:t>Funding for School Playing Field programme from sale of school approved via Cabinet report</w:t>
            </w:r>
          </w:p>
        </w:tc>
        <w:tc>
          <w:tcPr>
            <w:tcW w:w="1271" w:type="dxa"/>
            <w:vAlign w:val="center"/>
          </w:tcPr>
          <w:p w14:paraId="1318FBAE" w14:textId="77777777" w:rsidR="000F1BE6" w:rsidRPr="00D048CD" w:rsidRDefault="000F1BE6" w:rsidP="00C35E60">
            <w:pPr>
              <w:jc w:val="right"/>
              <w:rPr>
                <w:rFonts w:cs="Arial"/>
                <w:sz w:val="20"/>
                <w:szCs w:val="20"/>
              </w:rPr>
            </w:pPr>
            <w:r w:rsidRPr="00D048CD">
              <w:rPr>
                <w:rFonts w:cs="Arial"/>
                <w:sz w:val="20"/>
                <w:szCs w:val="20"/>
              </w:rPr>
              <w:t>-1.036</w:t>
            </w:r>
          </w:p>
        </w:tc>
        <w:tc>
          <w:tcPr>
            <w:tcW w:w="1134" w:type="dxa"/>
            <w:vAlign w:val="center"/>
          </w:tcPr>
          <w:p w14:paraId="407C03C6" w14:textId="77777777" w:rsidR="000F1BE6" w:rsidRPr="00D048CD" w:rsidRDefault="000F1BE6" w:rsidP="00C35E60">
            <w:pPr>
              <w:jc w:val="right"/>
              <w:rPr>
                <w:rFonts w:cs="Arial"/>
                <w:sz w:val="20"/>
                <w:szCs w:val="20"/>
              </w:rPr>
            </w:pPr>
            <w:r w:rsidRPr="00D048CD">
              <w:rPr>
                <w:rFonts w:cs="Arial"/>
                <w:sz w:val="20"/>
                <w:szCs w:val="20"/>
              </w:rPr>
              <w:t>0.000</w:t>
            </w:r>
          </w:p>
        </w:tc>
        <w:tc>
          <w:tcPr>
            <w:tcW w:w="1417" w:type="dxa"/>
            <w:vAlign w:val="center"/>
          </w:tcPr>
          <w:p w14:paraId="70A99A4B" w14:textId="77777777" w:rsidR="000F1BE6" w:rsidRPr="00D048CD" w:rsidRDefault="000F1BE6" w:rsidP="00C35E60">
            <w:pPr>
              <w:jc w:val="right"/>
              <w:rPr>
                <w:rFonts w:cs="Arial"/>
                <w:sz w:val="20"/>
                <w:szCs w:val="20"/>
              </w:rPr>
            </w:pPr>
            <w:r w:rsidRPr="00D048CD">
              <w:rPr>
                <w:rFonts w:cs="Arial"/>
                <w:sz w:val="20"/>
                <w:szCs w:val="20"/>
              </w:rPr>
              <w:t>0.000</w:t>
            </w:r>
          </w:p>
        </w:tc>
        <w:tc>
          <w:tcPr>
            <w:tcW w:w="1134" w:type="dxa"/>
            <w:vAlign w:val="center"/>
          </w:tcPr>
          <w:p w14:paraId="35912782" w14:textId="77777777" w:rsidR="000F1BE6" w:rsidRPr="00D048CD" w:rsidRDefault="000F1BE6" w:rsidP="00C35E60">
            <w:pPr>
              <w:jc w:val="right"/>
              <w:rPr>
                <w:rFonts w:cs="Arial"/>
                <w:sz w:val="20"/>
                <w:szCs w:val="20"/>
              </w:rPr>
            </w:pPr>
            <w:r w:rsidRPr="00D048CD">
              <w:rPr>
                <w:rFonts w:cs="Arial"/>
                <w:sz w:val="20"/>
                <w:szCs w:val="20"/>
              </w:rPr>
              <w:t>-1.036</w:t>
            </w:r>
          </w:p>
        </w:tc>
      </w:tr>
      <w:tr w:rsidR="000F1BE6" w:rsidRPr="00900AE5" w14:paraId="17979505" w14:textId="77777777" w:rsidTr="00C35E60">
        <w:trPr>
          <w:trHeight w:val="427"/>
          <w:jc w:val="center"/>
        </w:trPr>
        <w:tc>
          <w:tcPr>
            <w:tcW w:w="3686" w:type="dxa"/>
            <w:vAlign w:val="center"/>
          </w:tcPr>
          <w:p w14:paraId="1182BCA1" w14:textId="77777777" w:rsidR="000F1BE6" w:rsidRPr="00900AE5" w:rsidRDefault="000F1BE6" w:rsidP="00C35E60">
            <w:pPr>
              <w:jc w:val="left"/>
              <w:rPr>
                <w:rFonts w:cs="Arial"/>
                <w:b/>
                <w:sz w:val="20"/>
                <w:szCs w:val="20"/>
              </w:rPr>
            </w:pPr>
            <w:r w:rsidRPr="00900AE5">
              <w:rPr>
                <w:rFonts w:cs="Arial"/>
                <w:b/>
                <w:sz w:val="20"/>
                <w:szCs w:val="20"/>
              </w:rPr>
              <w:t>Sub Total</w:t>
            </w:r>
          </w:p>
        </w:tc>
        <w:tc>
          <w:tcPr>
            <w:tcW w:w="1271" w:type="dxa"/>
            <w:vAlign w:val="center"/>
          </w:tcPr>
          <w:p w14:paraId="5F8B353E" w14:textId="77777777" w:rsidR="000F1BE6" w:rsidRPr="00900AE5" w:rsidRDefault="000F1BE6" w:rsidP="00C35E60">
            <w:pPr>
              <w:jc w:val="right"/>
              <w:rPr>
                <w:rFonts w:cs="Arial"/>
                <w:b/>
                <w:sz w:val="20"/>
                <w:szCs w:val="20"/>
              </w:rPr>
            </w:pPr>
            <w:r w:rsidRPr="00900AE5">
              <w:rPr>
                <w:rFonts w:cs="Arial"/>
                <w:b/>
                <w:sz w:val="20"/>
                <w:szCs w:val="20"/>
              </w:rPr>
              <w:t>-</w:t>
            </w:r>
            <w:r>
              <w:rPr>
                <w:rFonts w:cs="Arial"/>
                <w:b/>
                <w:sz w:val="20"/>
                <w:szCs w:val="20"/>
              </w:rPr>
              <w:t>1.036</w:t>
            </w:r>
          </w:p>
        </w:tc>
        <w:tc>
          <w:tcPr>
            <w:tcW w:w="1134" w:type="dxa"/>
            <w:vAlign w:val="center"/>
          </w:tcPr>
          <w:p w14:paraId="7A8673AC" w14:textId="77777777" w:rsidR="000F1BE6" w:rsidRPr="00900AE5" w:rsidRDefault="000F1BE6" w:rsidP="00C35E60">
            <w:pPr>
              <w:jc w:val="right"/>
              <w:rPr>
                <w:rFonts w:cs="Arial"/>
                <w:b/>
                <w:sz w:val="20"/>
                <w:szCs w:val="20"/>
              </w:rPr>
            </w:pPr>
            <w:r>
              <w:rPr>
                <w:rFonts w:cs="Arial"/>
                <w:b/>
                <w:sz w:val="20"/>
                <w:szCs w:val="20"/>
              </w:rPr>
              <w:t>0.000</w:t>
            </w:r>
          </w:p>
        </w:tc>
        <w:tc>
          <w:tcPr>
            <w:tcW w:w="1417" w:type="dxa"/>
            <w:vAlign w:val="center"/>
          </w:tcPr>
          <w:p w14:paraId="131079C2" w14:textId="77777777" w:rsidR="000F1BE6" w:rsidRPr="00900AE5" w:rsidRDefault="000F1BE6" w:rsidP="00C35E60">
            <w:pPr>
              <w:jc w:val="right"/>
              <w:rPr>
                <w:rFonts w:cs="Arial"/>
                <w:b/>
                <w:sz w:val="20"/>
                <w:szCs w:val="20"/>
              </w:rPr>
            </w:pPr>
            <w:r>
              <w:rPr>
                <w:rFonts w:cs="Arial"/>
                <w:b/>
                <w:sz w:val="20"/>
                <w:szCs w:val="20"/>
              </w:rPr>
              <w:t>0.000</w:t>
            </w:r>
          </w:p>
        </w:tc>
        <w:tc>
          <w:tcPr>
            <w:tcW w:w="1134" w:type="dxa"/>
            <w:vAlign w:val="center"/>
          </w:tcPr>
          <w:p w14:paraId="7A1BCD15" w14:textId="77777777" w:rsidR="000F1BE6" w:rsidRPr="00900AE5" w:rsidRDefault="000F1BE6" w:rsidP="00C35E60">
            <w:pPr>
              <w:jc w:val="right"/>
              <w:rPr>
                <w:rFonts w:cs="Arial"/>
                <w:b/>
                <w:sz w:val="20"/>
                <w:szCs w:val="20"/>
              </w:rPr>
            </w:pPr>
            <w:r w:rsidRPr="00900AE5">
              <w:rPr>
                <w:rFonts w:cs="Arial"/>
                <w:b/>
                <w:sz w:val="20"/>
                <w:szCs w:val="20"/>
              </w:rPr>
              <w:t>-0.965</w:t>
            </w:r>
          </w:p>
        </w:tc>
      </w:tr>
      <w:tr w:rsidR="000F1BE6" w:rsidRPr="00900AE5" w14:paraId="6FB946CF" w14:textId="77777777" w:rsidTr="00C35E60">
        <w:trPr>
          <w:trHeight w:val="427"/>
          <w:jc w:val="center"/>
        </w:trPr>
        <w:tc>
          <w:tcPr>
            <w:tcW w:w="3686" w:type="dxa"/>
            <w:shd w:val="clear" w:color="auto" w:fill="A6A6A6" w:themeFill="background1" w:themeFillShade="A6"/>
            <w:vAlign w:val="center"/>
          </w:tcPr>
          <w:p w14:paraId="2D3C93FE" w14:textId="77777777" w:rsidR="000F1BE6" w:rsidRPr="00900AE5" w:rsidRDefault="000F1BE6" w:rsidP="00C35E60">
            <w:pPr>
              <w:rPr>
                <w:rFonts w:cs="Arial"/>
                <w:sz w:val="20"/>
                <w:szCs w:val="20"/>
              </w:rPr>
            </w:pPr>
          </w:p>
        </w:tc>
        <w:tc>
          <w:tcPr>
            <w:tcW w:w="1271" w:type="dxa"/>
            <w:shd w:val="clear" w:color="auto" w:fill="A6A6A6" w:themeFill="background1" w:themeFillShade="A6"/>
          </w:tcPr>
          <w:p w14:paraId="08065370" w14:textId="77777777" w:rsidR="000F1BE6" w:rsidRPr="00900AE5" w:rsidRDefault="000F1BE6" w:rsidP="00C35E60">
            <w:pPr>
              <w:jc w:val="right"/>
              <w:rPr>
                <w:rFonts w:cs="Arial"/>
                <w:sz w:val="20"/>
                <w:szCs w:val="20"/>
              </w:rPr>
            </w:pPr>
          </w:p>
        </w:tc>
        <w:tc>
          <w:tcPr>
            <w:tcW w:w="1134" w:type="dxa"/>
            <w:shd w:val="clear" w:color="auto" w:fill="A6A6A6" w:themeFill="background1" w:themeFillShade="A6"/>
          </w:tcPr>
          <w:p w14:paraId="75BBB332" w14:textId="77777777" w:rsidR="000F1BE6" w:rsidRPr="00900AE5" w:rsidRDefault="000F1BE6" w:rsidP="00C35E60">
            <w:pPr>
              <w:jc w:val="right"/>
              <w:rPr>
                <w:rFonts w:cs="Arial"/>
                <w:sz w:val="20"/>
                <w:szCs w:val="20"/>
              </w:rPr>
            </w:pPr>
          </w:p>
        </w:tc>
        <w:tc>
          <w:tcPr>
            <w:tcW w:w="1417" w:type="dxa"/>
            <w:shd w:val="clear" w:color="auto" w:fill="A6A6A6" w:themeFill="background1" w:themeFillShade="A6"/>
          </w:tcPr>
          <w:p w14:paraId="3CD67841" w14:textId="77777777" w:rsidR="000F1BE6" w:rsidRPr="00900AE5" w:rsidRDefault="000F1BE6" w:rsidP="00C35E60">
            <w:pPr>
              <w:jc w:val="right"/>
              <w:rPr>
                <w:rFonts w:cs="Arial"/>
                <w:sz w:val="20"/>
                <w:szCs w:val="20"/>
              </w:rPr>
            </w:pPr>
          </w:p>
        </w:tc>
        <w:tc>
          <w:tcPr>
            <w:tcW w:w="1134" w:type="dxa"/>
            <w:shd w:val="clear" w:color="auto" w:fill="A6A6A6" w:themeFill="background1" w:themeFillShade="A6"/>
          </w:tcPr>
          <w:p w14:paraId="0AD02F75" w14:textId="77777777" w:rsidR="000F1BE6" w:rsidRPr="00900AE5" w:rsidRDefault="000F1BE6" w:rsidP="00C35E60">
            <w:pPr>
              <w:jc w:val="right"/>
              <w:rPr>
                <w:rFonts w:cs="Arial"/>
                <w:sz w:val="20"/>
                <w:szCs w:val="20"/>
              </w:rPr>
            </w:pPr>
          </w:p>
        </w:tc>
      </w:tr>
      <w:tr w:rsidR="000F1BE6" w:rsidRPr="00900AE5" w14:paraId="5049B54A" w14:textId="77777777" w:rsidTr="00C35E60">
        <w:trPr>
          <w:trHeight w:val="427"/>
          <w:jc w:val="center"/>
        </w:trPr>
        <w:tc>
          <w:tcPr>
            <w:tcW w:w="3686" w:type="dxa"/>
            <w:vAlign w:val="center"/>
          </w:tcPr>
          <w:p w14:paraId="31DE72F4" w14:textId="77777777" w:rsidR="000F1BE6" w:rsidRPr="00900AE5" w:rsidRDefault="000F1BE6" w:rsidP="00C35E60">
            <w:pPr>
              <w:jc w:val="left"/>
              <w:rPr>
                <w:rFonts w:cs="Arial"/>
                <w:b/>
                <w:sz w:val="20"/>
                <w:szCs w:val="20"/>
              </w:rPr>
            </w:pPr>
            <w:r w:rsidRPr="00900AE5">
              <w:rPr>
                <w:rFonts w:cs="Arial"/>
                <w:b/>
                <w:sz w:val="20"/>
                <w:szCs w:val="20"/>
              </w:rPr>
              <w:t>TOTAL FUNDING</w:t>
            </w:r>
          </w:p>
        </w:tc>
        <w:tc>
          <w:tcPr>
            <w:tcW w:w="1271" w:type="dxa"/>
            <w:vAlign w:val="center"/>
          </w:tcPr>
          <w:p w14:paraId="3DECC8F1" w14:textId="07CD0E3C" w:rsidR="000F1BE6" w:rsidRPr="00900AE5" w:rsidRDefault="000F1BE6" w:rsidP="0093166F">
            <w:pPr>
              <w:jc w:val="right"/>
              <w:rPr>
                <w:rFonts w:cs="Arial"/>
                <w:b/>
                <w:sz w:val="20"/>
                <w:szCs w:val="20"/>
              </w:rPr>
            </w:pPr>
            <w:r w:rsidRPr="00900AE5">
              <w:rPr>
                <w:rFonts w:cs="Arial"/>
                <w:b/>
                <w:sz w:val="20"/>
                <w:szCs w:val="20"/>
              </w:rPr>
              <w:t>-9</w:t>
            </w:r>
            <w:r w:rsidR="0093166F">
              <w:rPr>
                <w:rFonts w:cs="Arial"/>
                <w:b/>
                <w:sz w:val="20"/>
                <w:szCs w:val="20"/>
              </w:rPr>
              <w:t>6.676</w:t>
            </w:r>
          </w:p>
        </w:tc>
        <w:tc>
          <w:tcPr>
            <w:tcW w:w="1134" w:type="dxa"/>
            <w:vAlign w:val="center"/>
          </w:tcPr>
          <w:p w14:paraId="3FE59846" w14:textId="77777777" w:rsidR="000F1BE6" w:rsidRPr="00900AE5" w:rsidRDefault="000F1BE6" w:rsidP="00C35E60">
            <w:pPr>
              <w:jc w:val="right"/>
              <w:rPr>
                <w:rFonts w:cs="Arial"/>
                <w:b/>
                <w:sz w:val="20"/>
                <w:szCs w:val="20"/>
              </w:rPr>
            </w:pPr>
            <w:r w:rsidRPr="00900AE5">
              <w:rPr>
                <w:rFonts w:cs="Arial"/>
                <w:b/>
                <w:sz w:val="20"/>
                <w:szCs w:val="20"/>
              </w:rPr>
              <w:t>-35.870</w:t>
            </w:r>
          </w:p>
        </w:tc>
        <w:tc>
          <w:tcPr>
            <w:tcW w:w="1417" w:type="dxa"/>
            <w:vAlign w:val="center"/>
          </w:tcPr>
          <w:p w14:paraId="660F7D49" w14:textId="77777777" w:rsidR="000F1BE6" w:rsidRPr="00900AE5" w:rsidRDefault="000F1BE6" w:rsidP="00C35E60">
            <w:pPr>
              <w:jc w:val="right"/>
              <w:rPr>
                <w:rFonts w:cs="Arial"/>
                <w:b/>
                <w:sz w:val="20"/>
                <w:szCs w:val="20"/>
              </w:rPr>
            </w:pPr>
            <w:r w:rsidRPr="00900AE5">
              <w:rPr>
                <w:rFonts w:cs="Arial"/>
                <w:b/>
                <w:sz w:val="20"/>
                <w:szCs w:val="20"/>
              </w:rPr>
              <w:t>-2.479</w:t>
            </w:r>
          </w:p>
        </w:tc>
        <w:tc>
          <w:tcPr>
            <w:tcW w:w="1134" w:type="dxa"/>
            <w:vAlign w:val="center"/>
          </w:tcPr>
          <w:p w14:paraId="7B463AC6" w14:textId="53F9323F" w:rsidR="000F1BE6" w:rsidRPr="00900AE5" w:rsidRDefault="000F1BE6" w:rsidP="0093166F">
            <w:pPr>
              <w:jc w:val="right"/>
              <w:rPr>
                <w:rFonts w:cs="Arial"/>
                <w:b/>
                <w:sz w:val="20"/>
                <w:szCs w:val="20"/>
              </w:rPr>
            </w:pPr>
            <w:r w:rsidRPr="00900AE5">
              <w:rPr>
                <w:rFonts w:cs="Arial"/>
                <w:b/>
                <w:sz w:val="20"/>
                <w:szCs w:val="20"/>
              </w:rPr>
              <w:t>-13</w:t>
            </w:r>
            <w:r w:rsidR="0093166F">
              <w:rPr>
                <w:rFonts w:cs="Arial"/>
                <w:b/>
                <w:sz w:val="20"/>
                <w:szCs w:val="20"/>
              </w:rPr>
              <w:t>5.025</w:t>
            </w:r>
          </w:p>
        </w:tc>
      </w:tr>
      <w:tr w:rsidR="000F1BE6" w:rsidRPr="00900AE5" w14:paraId="5D74628B" w14:textId="77777777" w:rsidTr="00C35E60">
        <w:trPr>
          <w:trHeight w:val="427"/>
          <w:jc w:val="center"/>
        </w:trPr>
        <w:tc>
          <w:tcPr>
            <w:tcW w:w="3686" w:type="dxa"/>
            <w:vAlign w:val="center"/>
          </w:tcPr>
          <w:p w14:paraId="36BCBF5C" w14:textId="77777777" w:rsidR="000F1BE6" w:rsidRPr="00900AE5" w:rsidRDefault="000F1BE6" w:rsidP="00C35E60">
            <w:pPr>
              <w:jc w:val="left"/>
              <w:rPr>
                <w:rFonts w:cs="Arial"/>
                <w:b/>
                <w:sz w:val="20"/>
                <w:szCs w:val="20"/>
              </w:rPr>
            </w:pPr>
          </w:p>
        </w:tc>
        <w:tc>
          <w:tcPr>
            <w:tcW w:w="1271" w:type="dxa"/>
            <w:vAlign w:val="center"/>
          </w:tcPr>
          <w:p w14:paraId="02060058" w14:textId="77777777" w:rsidR="000F1BE6" w:rsidRPr="00900AE5" w:rsidRDefault="000F1BE6" w:rsidP="00C35E60">
            <w:pPr>
              <w:jc w:val="right"/>
              <w:rPr>
                <w:rFonts w:cs="Arial"/>
                <w:b/>
                <w:sz w:val="20"/>
                <w:szCs w:val="20"/>
              </w:rPr>
            </w:pPr>
          </w:p>
        </w:tc>
        <w:tc>
          <w:tcPr>
            <w:tcW w:w="1134" w:type="dxa"/>
            <w:vAlign w:val="center"/>
          </w:tcPr>
          <w:p w14:paraId="3B47F43B" w14:textId="77777777" w:rsidR="000F1BE6" w:rsidRPr="00900AE5" w:rsidRDefault="000F1BE6" w:rsidP="00C35E60">
            <w:pPr>
              <w:jc w:val="right"/>
              <w:rPr>
                <w:rFonts w:cs="Arial"/>
                <w:b/>
                <w:sz w:val="20"/>
                <w:szCs w:val="20"/>
              </w:rPr>
            </w:pPr>
          </w:p>
        </w:tc>
        <w:tc>
          <w:tcPr>
            <w:tcW w:w="1417" w:type="dxa"/>
            <w:vAlign w:val="center"/>
          </w:tcPr>
          <w:p w14:paraId="5271411E" w14:textId="77777777" w:rsidR="000F1BE6" w:rsidRPr="00900AE5" w:rsidRDefault="000F1BE6" w:rsidP="00C35E60">
            <w:pPr>
              <w:jc w:val="right"/>
              <w:rPr>
                <w:rFonts w:cs="Arial"/>
                <w:b/>
                <w:sz w:val="20"/>
                <w:szCs w:val="20"/>
              </w:rPr>
            </w:pPr>
          </w:p>
        </w:tc>
        <w:tc>
          <w:tcPr>
            <w:tcW w:w="1134" w:type="dxa"/>
            <w:vAlign w:val="center"/>
          </w:tcPr>
          <w:p w14:paraId="5DDC09E4" w14:textId="77777777" w:rsidR="000F1BE6" w:rsidRPr="00900AE5" w:rsidRDefault="000F1BE6" w:rsidP="00C35E60">
            <w:pPr>
              <w:jc w:val="right"/>
              <w:rPr>
                <w:rFonts w:cs="Arial"/>
                <w:b/>
                <w:sz w:val="20"/>
                <w:szCs w:val="20"/>
              </w:rPr>
            </w:pPr>
          </w:p>
        </w:tc>
      </w:tr>
      <w:tr w:rsidR="000F1BE6" w:rsidRPr="00900AE5" w14:paraId="70C95D39" w14:textId="77777777" w:rsidTr="00C35E60">
        <w:trPr>
          <w:trHeight w:val="427"/>
          <w:jc w:val="center"/>
        </w:trPr>
        <w:tc>
          <w:tcPr>
            <w:tcW w:w="3686" w:type="dxa"/>
            <w:vAlign w:val="center"/>
          </w:tcPr>
          <w:p w14:paraId="54F54BDB" w14:textId="77777777" w:rsidR="000F1BE6" w:rsidRPr="00900AE5" w:rsidRDefault="000F1BE6" w:rsidP="00C35E60">
            <w:pPr>
              <w:spacing w:after="0"/>
              <w:jc w:val="left"/>
              <w:rPr>
                <w:rFonts w:cs="Arial"/>
                <w:b/>
                <w:sz w:val="20"/>
                <w:szCs w:val="20"/>
              </w:rPr>
            </w:pPr>
            <w:r w:rsidRPr="00900AE5">
              <w:rPr>
                <w:rFonts w:cs="Arial"/>
                <w:b/>
                <w:sz w:val="20"/>
                <w:szCs w:val="20"/>
              </w:rPr>
              <w:t>NET BORROWING REQUIREMENT</w:t>
            </w:r>
          </w:p>
        </w:tc>
        <w:tc>
          <w:tcPr>
            <w:tcW w:w="1271" w:type="dxa"/>
            <w:vAlign w:val="center"/>
          </w:tcPr>
          <w:p w14:paraId="616BF6D6" w14:textId="623A6D33" w:rsidR="000F1BE6" w:rsidRPr="00900AE5" w:rsidRDefault="000F1BE6" w:rsidP="0093166F">
            <w:pPr>
              <w:spacing w:after="0"/>
              <w:jc w:val="right"/>
              <w:rPr>
                <w:rFonts w:cs="Arial"/>
                <w:b/>
                <w:sz w:val="20"/>
                <w:szCs w:val="20"/>
              </w:rPr>
            </w:pPr>
            <w:r w:rsidRPr="00900AE5">
              <w:rPr>
                <w:rFonts w:cs="Arial"/>
                <w:b/>
                <w:sz w:val="20"/>
                <w:szCs w:val="20"/>
              </w:rPr>
              <w:t>2</w:t>
            </w:r>
            <w:r w:rsidR="0093166F">
              <w:rPr>
                <w:rFonts w:cs="Arial"/>
                <w:b/>
                <w:sz w:val="20"/>
                <w:szCs w:val="20"/>
              </w:rPr>
              <w:t>3.135</w:t>
            </w:r>
          </w:p>
        </w:tc>
        <w:tc>
          <w:tcPr>
            <w:tcW w:w="1134" w:type="dxa"/>
            <w:vAlign w:val="center"/>
          </w:tcPr>
          <w:p w14:paraId="05E94743" w14:textId="77777777" w:rsidR="000F1BE6" w:rsidRPr="00900AE5" w:rsidRDefault="000F1BE6" w:rsidP="00C35E60">
            <w:pPr>
              <w:spacing w:after="0"/>
              <w:jc w:val="right"/>
              <w:rPr>
                <w:rFonts w:cs="Arial"/>
                <w:b/>
                <w:sz w:val="20"/>
                <w:szCs w:val="20"/>
              </w:rPr>
            </w:pPr>
            <w:r w:rsidRPr="00900AE5">
              <w:rPr>
                <w:rFonts w:cs="Arial"/>
                <w:b/>
                <w:sz w:val="20"/>
                <w:szCs w:val="20"/>
              </w:rPr>
              <w:t>59.123</w:t>
            </w:r>
          </w:p>
        </w:tc>
        <w:tc>
          <w:tcPr>
            <w:tcW w:w="1417" w:type="dxa"/>
            <w:vAlign w:val="center"/>
          </w:tcPr>
          <w:p w14:paraId="615F8ECF" w14:textId="77777777" w:rsidR="000F1BE6" w:rsidRPr="00900AE5" w:rsidRDefault="000F1BE6" w:rsidP="00C35E60">
            <w:pPr>
              <w:spacing w:after="0"/>
              <w:jc w:val="right"/>
              <w:rPr>
                <w:rFonts w:cs="Arial"/>
                <w:b/>
                <w:sz w:val="20"/>
                <w:szCs w:val="20"/>
              </w:rPr>
            </w:pPr>
            <w:r w:rsidRPr="00900AE5">
              <w:rPr>
                <w:rFonts w:cs="Arial"/>
                <w:b/>
                <w:sz w:val="20"/>
                <w:szCs w:val="20"/>
              </w:rPr>
              <w:t>23.602</w:t>
            </w:r>
          </w:p>
        </w:tc>
        <w:tc>
          <w:tcPr>
            <w:tcW w:w="1134" w:type="dxa"/>
            <w:vAlign w:val="center"/>
          </w:tcPr>
          <w:p w14:paraId="29F68141" w14:textId="072EEC17" w:rsidR="000F1BE6" w:rsidRPr="00900AE5" w:rsidRDefault="000F1BE6" w:rsidP="0093166F">
            <w:pPr>
              <w:spacing w:after="0"/>
              <w:jc w:val="right"/>
              <w:rPr>
                <w:rFonts w:cs="Arial"/>
                <w:b/>
                <w:sz w:val="20"/>
                <w:szCs w:val="20"/>
              </w:rPr>
            </w:pPr>
            <w:r w:rsidRPr="00900AE5">
              <w:rPr>
                <w:rFonts w:cs="Arial"/>
                <w:b/>
                <w:sz w:val="20"/>
                <w:szCs w:val="20"/>
              </w:rPr>
              <w:t>105.</w:t>
            </w:r>
            <w:r w:rsidR="0093166F">
              <w:rPr>
                <w:rFonts w:cs="Arial"/>
                <w:b/>
                <w:sz w:val="20"/>
                <w:szCs w:val="20"/>
              </w:rPr>
              <w:t>860</w:t>
            </w:r>
          </w:p>
        </w:tc>
      </w:tr>
    </w:tbl>
    <w:p w14:paraId="165B7E33" w14:textId="77777777" w:rsidR="003B05D3" w:rsidRPr="003B05D3" w:rsidRDefault="003B05D3" w:rsidP="003B05D3">
      <w:pPr>
        <w:tabs>
          <w:tab w:val="left" w:pos="-142"/>
          <w:tab w:val="left" w:pos="1418"/>
        </w:tabs>
        <w:spacing w:after="0"/>
        <w:contextualSpacing/>
        <w:rPr>
          <w:rFonts w:eastAsia="Times New Roman" w:cs="Arial"/>
          <w:lang w:eastAsia="en-GB"/>
        </w:rPr>
      </w:pPr>
    </w:p>
    <w:p w14:paraId="0E3A6A6E" w14:textId="77777777" w:rsidR="001C0605" w:rsidRPr="001C0605" w:rsidRDefault="001C0605" w:rsidP="009D1BFA">
      <w:pPr>
        <w:tabs>
          <w:tab w:val="left" w:pos="-142"/>
          <w:tab w:val="left" w:pos="1418"/>
        </w:tabs>
        <w:spacing w:after="0"/>
        <w:rPr>
          <w:rFonts w:eastAsia="Times New Roman" w:cs="Arial"/>
          <w:lang w:eastAsia="en-GB"/>
        </w:rPr>
      </w:pPr>
    </w:p>
    <w:p w14:paraId="3286EC3B" w14:textId="7EF01E6F" w:rsidR="0093166F" w:rsidRPr="006C0669" w:rsidRDefault="0093166F" w:rsidP="0093166F">
      <w:pPr>
        <w:tabs>
          <w:tab w:val="left" w:pos="-142"/>
          <w:tab w:val="left" w:pos="1418"/>
        </w:tabs>
        <w:rPr>
          <w:rFonts w:cs="Arial"/>
        </w:rPr>
      </w:pPr>
      <w:r>
        <w:rPr>
          <w:rFonts w:cs="Arial"/>
        </w:rPr>
        <w:t xml:space="preserve">Table </w:t>
      </w:r>
      <w:r w:rsidR="000136E6">
        <w:rPr>
          <w:rFonts w:cs="Arial"/>
        </w:rPr>
        <w:t>1</w:t>
      </w:r>
      <w:r>
        <w:rPr>
          <w:rFonts w:cs="Arial"/>
        </w:rPr>
        <w:t xml:space="preserve"> above shows that t</w:t>
      </w:r>
      <w:r w:rsidRPr="006C0669">
        <w:rPr>
          <w:rFonts w:cs="Arial"/>
        </w:rPr>
        <w:t xml:space="preserve">he total borrowing requirement over the life of the programme is expected to be </w:t>
      </w:r>
      <w:r w:rsidRPr="008062C6">
        <w:rPr>
          <w:rFonts w:cs="Arial"/>
        </w:rPr>
        <w:t>£1</w:t>
      </w:r>
      <w:r>
        <w:rPr>
          <w:rFonts w:cs="Arial"/>
        </w:rPr>
        <w:t>05</w:t>
      </w:r>
      <w:r w:rsidRPr="008062C6">
        <w:rPr>
          <w:rFonts w:cs="Arial"/>
        </w:rPr>
        <w:t>.</w:t>
      </w:r>
      <w:r>
        <w:rPr>
          <w:rFonts w:cs="Arial"/>
        </w:rPr>
        <w:t>860</w:t>
      </w:r>
      <w:r w:rsidRPr="008062C6">
        <w:rPr>
          <w:rFonts w:cs="Arial"/>
        </w:rPr>
        <w:t>m. These</w:t>
      </w:r>
      <w:r w:rsidRPr="006C0669">
        <w:rPr>
          <w:rFonts w:cs="Arial"/>
        </w:rPr>
        <w:t xml:space="preserve"> figures exclude </w:t>
      </w:r>
      <w:proofErr w:type="spellStart"/>
      <w:r w:rsidRPr="006C0669">
        <w:rPr>
          <w:rFonts w:cs="Arial"/>
        </w:rPr>
        <w:t>cashflow</w:t>
      </w:r>
      <w:proofErr w:type="spellEnd"/>
      <w:r w:rsidRPr="006C0669">
        <w:rPr>
          <w:rFonts w:cs="Arial"/>
        </w:rPr>
        <w:t xml:space="preserve"> support to City Deal. </w:t>
      </w:r>
    </w:p>
    <w:p w14:paraId="7D216327" w14:textId="77777777" w:rsidR="0093166F" w:rsidRPr="006C0669" w:rsidRDefault="0093166F" w:rsidP="0093166F">
      <w:pPr>
        <w:tabs>
          <w:tab w:val="left" w:pos="1418"/>
        </w:tabs>
        <w:rPr>
          <w:rFonts w:cs="Arial"/>
          <w:b/>
        </w:rPr>
      </w:pPr>
      <w:r w:rsidRPr="006C0669">
        <w:rPr>
          <w:rFonts w:cs="Arial"/>
        </w:rPr>
        <w:t xml:space="preserve">It should be noted however that the mix of borrowing and external funding in each individual year is subject to change in line with factors such as changes in awards from funding bodies, changes in timing of external funding, and changes to programmed spend.  </w:t>
      </w:r>
    </w:p>
    <w:p w14:paraId="69B199C7" w14:textId="5CCC921E" w:rsidR="0093166F" w:rsidRDefault="0093166F" w:rsidP="0093166F">
      <w:pPr>
        <w:rPr>
          <w:rFonts w:cs="Arial"/>
        </w:rPr>
      </w:pPr>
      <w:r w:rsidRPr="006C0669">
        <w:rPr>
          <w:rFonts w:cs="Arial"/>
        </w:rPr>
        <w:t>The grants receivable section includes both confirmed and indicative amounts in the year for which they are allocated and paid to the authority by national government. There is currently no indication from the Education Funding Authority (EFA) of any allocation for 2018/19, hence for prudence, no estimate for this year is included in the funding table below, and no expenditure for this allocation is included in the Schools profiled spend.</w:t>
      </w:r>
    </w:p>
    <w:p w14:paraId="2F0E643D" w14:textId="77777777" w:rsidR="000136E6" w:rsidRPr="0093166F" w:rsidRDefault="000136E6" w:rsidP="0093166F">
      <w:pPr>
        <w:rPr>
          <w:rFonts w:cs="Arial"/>
        </w:rPr>
      </w:pPr>
    </w:p>
    <w:p w14:paraId="06CA85ED" w14:textId="77777777" w:rsidR="0093166F" w:rsidRPr="00F26288" w:rsidRDefault="0093166F" w:rsidP="0093166F">
      <w:pPr>
        <w:tabs>
          <w:tab w:val="left" w:pos="-142"/>
          <w:tab w:val="left" w:pos="1418"/>
        </w:tabs>
        <w:spacing w:after="0"/>
        <w:ind w:left="-426"/>
        <w:rPr>
          <w:rFonts w:eastAsia="Times New Roman" w:cs="Arial"/>
          <w:b/>
          <w:lang w:eastAsia="en-GB"/>
        </w:rPr>
      </w:pPr>
      <w:r>
        <w:rPr>
          <w:rFonts w:eastAsia="Times New Roman" w:cs="Arial"/>
          <w:b/>
          <w:lang w:eastAsia="en-GB"/>
        </w:rPr>
        <w:t>3</w:t>
      </w:r>
      <w:r w:rsidRPr="00F26288">
        <w:rPr>
          <w:rFonts w:eastAsia="Times New Roman" w:cs="Arial"/>
          <w:b/>
          <w:lang w:eastAsia="en-GB"/>
        </w:rPr>
        <w:t>.</w:t>
      </w:r>
      <w:r w:rsidRPr="00F26288">
        <w:rPr>
          <w:rFonts w:eastAsia="Times New Roman" w:cs="Arial"/>
          <w:b/>
          <w:lang w:eastAsia="en-GB"/>
        </w:rPr>
        <w:tab/>
        <w:t>Capital Finance Charges</w:t>
      </w:r>
    </w:p>
    <w:p w14:paraId="22809A25" w14:textId="77777777" w:rsidR="0093166F" w:rsidRPr="00F26288" w:rsidRDefault="0093166F" w:rsidP="0093166F">
      <w:pPr>
        <w:tabs>
          <w:tab w:val="left" w:pos="851"/>
          <w:tab w:val="left" w:pos="1418"/>
        </w:tabs>
        <w:spacing w:after="0"/>
        <w:ind w:left="-426"/>
        <w:rPr>
          <w:rFonts w:eastAsia="Times New Roman" w:cs="Arial"/>
          <w:lang w:eastAsia="en-GB"/>
        </w:rPr>
      </w:pPr>
    </w:p>
    <w:p w14:paraId="3AA63BC1" w14:textId="77777777" w:rsidR="0093166F" w:rsidRPr="00F26288" w:rsidRDefault="0093166F" w:rsidP="0093166F">
      <w:pPr>
        <w:rPr>
          <w:rFonts w:cs="Arial"/>
        </w:rPr>
      </w:pPr>
      <w:r w:rsidRPr="00F26288">
        <w:rPr>
          <w:rFonts w:cs="Arial"/>
        </w:rPr>
        <w:t xml:space="preserve">The County Council has a current debt level of approximately £1bn which has been incurred over a number of years and consists of debt incurred under the current Prudential System as well as under the previous credit control system.  Prior to the introduction of the Prudential Code in April 2004 the County Council were given credit approvals from central government. This was a limit on the amount the County Council could borrow and the government included provision for the financing of the debt within the RSG settlements. Traditionally the County Council borrowed up to the maximum permitted. The introduction of the Prudential Code removed these limits enabling </w:t>
      </w:r>
      <w:r w:rsidRPr="00F26288">
        <w:rPr>
          <w:rFonts w:cs="Arial"/>
        </w:rPr>
        <w:lastRenderedPageBreak/>
        <w:t xml:space="preserve">authorities to borrow at a level they deem as affordable. It is accepted that all authorities would have a different basis on the concept of affordability based on their differing priorities and the need for capital expenditure. </w:t>
      </w:r>
    </w:p>
    <w:p w14:paraId="164F3255" w14:textId="77777777" w:rsidR="0093166F" w:rsidRPr="00F26288" w:rsidRDefault="0093166F" w:rsidP="0093166F">
      <w:pPr>
        <w:spacing w:after="0"/>
        <w:ind w:left="-142"/>
        <w:rPr>
          <w:rFonts w:cs="Arial"/>
        </w:rPr>
      </w:pPr>
    </w:p>
    <w:p w14:paraId="774AAAD6" w14:textId="77777777" w:rsidR="0093166F" w:rsidRPr="00F26288" w:rsidRDefault="0093166F" w:rsidP="0093166F">
      <w:pPr>
        <w:rPr>
          <w:rFonts w:cs="Arial"/>
        </w:rPr>
      </w:pPr>
      <w:r w:rsidRPr="00F26288">
        <w:rPr>
          <w:rFonts w:cs="Arial"/>
        </w:rPr>
        <w:t>As at the 31/3/2016 since the inception of the Prudential Code the County Council has incurred £135m of capital expenditure funded from borrowing to meet its capital priorities    These prior decisions mean that there is a long term budget commitment in terms of both Minimum Revenue Provision (MRP), which is effectively a charge for the principal repayment, and interest charges. Under the current MRP policy the charge for the debt prior to the introduction of the Prudential Code is £8.887m per annum. In addition, the MRP to cover since the implementation of the Prudential Code is in the regio</w:t>
      </w:r>
      <w:r>
        <w:rPr>
          <w:rFonts w:cs="Arial"/>
        </w:rPr>
        <w:t xml:space="preserve">n of £11m. This is forecast </w:t>
      </w:r>
      <w:r w:rsidRPr="00F26288">
        <w:rPr>
          <w:rFonts w:cs="Arial"/>
        </w:rPr>
        <w:t>to ris</w:t>
      </w:r>
      <w:r>
        <w:rPr>
          <w:rFonts w:cs="Arial"/>
        </w:rPr>
        <w:t>e to £11.7</w:t>
      </w:r>
      <w:r w:rsidRPr="00F26288">
        <w:rPr>
          <w:rFonts w:cs="Arial"/>
        </w:rPr>
        <w:t>m by 2020/21.</w:t>
      </w:r>
    </w:p>
    <w:p w14:paraId="0688CA48" w14:textId="77777777" w:rsidR="0093166F" w:rsidRPr="00F26288" w:rsidRDefault="0093166F" w:rsidP="0093166F">
      <w:pPr>
        <w:spacing w:after="0"/>
        <w:ind w:left="-426"/>
        <w:rPr>
          <w:rFonts w:cs="Arial"/>
        </w:rPr>
      </w:pPr>
    </w:p>
    <w:p w14:paraId="48C4ED6B" w14:textId="6088E214" w:rsidR="0093166F" w:rsidRDefault="0093166F" w:rsidP="0093166F">
      <w:pPr>
        <w:spacing w:after="0"/>
        <w:rPr>
          <w:rFonts w:cs="Arial"/>
        </w:rPr>
      </w:pPr>
      <w:r w:rsidRPr="00F26288">
        <w:rPr>
          <w:rFonts w:cs="Arial"/>
        </w:rPr>
        <w:t>The loans, and therefore interest charges, are not tied to specific expenditure but are managed as a pool. To fund the outstanding debt the interest charges are in the region of £18m per annum although this will vary as interest rates and MRP payments change. Therefore without any additional borrowing being incurred there is a commitment in future years' budgets of some £37</w:t>
      </w:r>
      <w:r>
        <w:rPr>
          <w:rFonts w:cs="Arial"/>
        </w:rPr>
        <w:t>.7</w:t>
      </w:r>
      <w:r w:rsidRPr="00F26288">
        <w:rPr>
          <w:rFonts w:cs="Arial"/>
        </w:rPr>
        <w:t>m by 20</w:t>
      </w:r>
      <w:r>
        <w:rPr>
          <w:rFonts w:cs="Arial"/>
        </w:rPr>
        <w:t xml:space="preserve">20/21.  In addition the re-profiled </w:t>
      </w:r>
      <w:r w:rsidRPr="00F26288">
        <w:rPr>
          <w:rFonts w:cs="Arial"/>
        </w:rPr>
        <w:t>Capital Programme</w:t>
      </w:r>
      <w:r>
        <w:rPr>
          <w:rFonts w:cs="Arial"/>
        </w:rPr>
        <w:t xml:space="preserve"> for 2016/17 onwards approved at 6</w:t>
      </w:r>
      <w:r w:rsidRPr="00A26FDF">
        <w:rPr>
          <w:rFonts w:cs="Arial"/>
          <w:vertAlign w:val="superscript"/>
        </w:rPr>
        <w:t>th</w:t>
      </w:r>
      <w:r>
        <w:rPr>
          <w:rFonts w:cs="Arial"/>
        </w:rPr>
        <w:t xml:space="preserve"> October 2016 Cabinet included </w:t>
      </w:r>
      <w:r w:rsidRPr="00F26288">
        <w:rPr>
          <w:rFonts w:cs="Arial"/>
        </w:rPr>
        <w:t xml:space="preserve">borrowing of £158m over the period of the Programme. By 2020/21 </w:t>
      </w:r>
      <w:r>
        <w:rPr>
          <w:rFonts w:cs="Arial"/>
        </w:rPr>
        <w:t>the additional borrowing cost will depend on the estimated economic life of the assets, and the timing of the borrowing. It i</w:t>
      </w:r>
      <w:r w:rsidR="000136E6">
        <w:rPr>
          <w:rFonts w:cs="Arial"/>
        </w:rPr>
        <w:t>s currently estimated that by 20</w:t>
      </w:r>
      <w:r>
        <w:rPr>
          <w:rFonts w:cs="Arial"/>
        </w:rPr>
        <w:t>20/21, the additional MRP charge will be £4.4m and interest charges £2.4m. The current MTFS includes the estimated impact of the Programme.</w:t>
      </w:r>
    </w:p>
    <w:p w14:paraId="00CA9D7D" w14:textId="77777777" w:rsidR="0093166F" w:rsidRDefault="0093166F" w:rsidP="0093166F">
      <w:pPr>
        <w:spacing w:after="0"/>
        <w:rPr>
          <w:rFonts w:cs="Arial"/>
        </w:rPr>
      </w:pPr>
    </w:p>
    <w:p w14:paraId="45D503BA" w14:textId="7A471FA9" w:rsidR="0093166F" w:rsidRDefault="0093166F" w:rsidP="0093166F">
      <w:pPr>
        <w:tabs>
          <w:tab w:val="left" w:pos="851"/>
          <w:tab w:val="left" w:pos="1418"/>
        </w:tabs>
        <w:spacing w:after="0"/>
        <w:rPr>
          <w:rFonts w:cs="Arial"/>
        </w:rPr>
      </w:pPr>
      <w:r>
        <w:rPr>
          <w:rFonts w:cs="Arial"/>
        </w:rPr>
        <w:t xml:space="preserve">Table </w:t>
      </w:r>
      <w:r w:rsidR="000136E6">
        <w:rPr>
          <w:rFonts w:cs="Arial"/>
        </w:rPr>
        <w:t>2</w:t>
      </w:r>
      <w:r w:rsidRPr="00F26288">
        <w:rPr>
          <w:rFonts w:cs="Arial"/>
        </w:rPr>
        <w:t xml:space="preserve"> below shows the borrowing costs for the existing programme and new re-profiled programme, totalling £</w:t>
      </w:r>
      <w:r>
        <w:rPr>
          <w:rFonts w:cs="Arial"/>
        </w:rPr>
        <w:t>44.5m</w:t>
      </w:r>
      <w:r w:rsidRPr="00F26288">
        <w:rPr>
          <w:rFonts w:cs="Arial"/>
        </w:rPr>
        <w:t>.</w:t>
      </w:r>
    </w:p>
    <w:p w14:paraId="77E3DBD9" w14:textId="77777777" w:rsidR="0093166F" w:rsidRPr="00F26288" w:rsidRDefault="0093166F" w:rsidP="0093166F">
      <w:pPr>
        <w:tabs>
          <w:tab w:val="left" w:pos="851"/>
          <w:tab w:val="left" w:pos="1418"/>
        </w:tabs>
        <w:spacing w:after="0"/>
        <w:ind w:left="-142"/>
        <w:rPr>
          <w:rFonts w:cs="Arial"/>
        </w:rPr>
      </w:pPr>
    </w:p>
    <w:tbl>
      <w:tblPr>
        <w:tblStyle w:val="TableGrid"/>
        <w:tblW w:w="0" w:type="auto"/>
        <w:tblInd w:w="-142" w:type="dxa"/>
        <w:tblLook w:val="04A0" w:firstRow="1" w:lastRow="0" w:firstColumn="1" w:lastColumn="0" w:noHBand="0" w:noVBand="1"/>
      </w:tblPr>
      <w:tblGrid>
        <w:gridCol w:w="4766"/>
        <w:gridCol w:w="1084"/>
        <w:gridCol w:w="1273"/>
        <w:gridCol w:w="1084"/>
        <w:gridCol w:w="951"/>
      </w:tblGrid>
      <w:tr w:rsidR="0093166F" w14:paraId="0D8056DE" w14:textId="77777777" w:rsidTr="00C35E60">
        <w:tc>
          <w:tcPr>
            <w:tcW w:w="4766" w:type="dxa"/>
          </w:tcPr>
          <w:p w14:paraId="7B760CC3" w14:textId="477DC961" w:rsidR="0093166F" w:rsidRPr="00EB660B" w:rsidRDefault="0093166F" w:rsidP="00C35E60">
            <w:pPr>
              <w:tabs>
                <w:tab w:val="left" w:pos="851"/>
                <w:tab w:val="left" w:pos="1418"/>
              </w:tabs>
              <w:rPr>
                <w:rFonts w:cs="Arial"/>
                <w:b/>
                <w:noProof/>
              </w:rPr>
            </w:pPr>
            <w:r w:rsidRPr="00EB660B">
              <w:rPr>
                <w:rFonts w:cs="Arial"/>
                <w:b/>
                <w:noProof/>
              </w:rPr>
              <w:t>TAB</w:t>
            </w:r>
            <w:r w:rsidR="000136E6">
              <w:rPr>
                <w:rFonts w:cs="Arial"/>
                <w:b/>
                <w:noProof/>
              </w:rPr>
              <w:t>LE 2</w:t>
            </w:r>
          </w:p>
          <w:p w14:paraId="7AD49BA2" w14:textId="77777777" w:rsidR="0093166F" w:rsidRPr="0093166F" w:rsidRDefault="0093166F" w:rsidP="00C35E60">
            <w:pPr>
              <w:tabs>
                <w:tab w:val="left" w:pos="851"/>
                <w:tab w:val="left" w:pos="1418"/>
              </w:tabs>
              <w:rPr>
                <w:rFonts w:cs="Arial"/>
                <w:b/>
                <w:noProof/>
              </w:rPr>
            </w:pPr>
            <w:r w:rsidRPr="0093166F">
              <w:rPr>
                <w:rFonts w:cs="Arial"/>
                <w:b/>
                <w:noProof/>
              </w:rPr>
              <w:t>Borrowing costs of existing and new re-profiled capital programme</w:t>
            </w:r>
          </w:p>
        </w:tc>
        <w:tc>
          <w:tcPr>
            <w:tcW w:w="1084" w:type="dxa"/>
          </w:tcPr>
          <w:p w14:paraId="49638D5D" w14:textId="77777777" w:rsidR="0093166F" w:rsidRPr="0093166F" w:rsidRDefault="0093166F" w:rsidP="00C35E60">
            <w:pPr>
              <w:tabs>
                <w:tab w:val="left" w:pos="851"/>
                <w:tab w:val="left" w:pos="1418"/>
              </w:tabs>
              <w:rPr>
                <w:rFonts w:cs="Arial"/>
                <w:b/>
                <w:noProof/>
              </w:rPr>
            </w:pPr>
            <w:r w:rsidRPr="0093166F">
              <w:rPr>
                <w:rFonts w:cs="Arial"/>
                <w:b/>
                <w:noProof/>
              </w:rPr>
              <w:t>2017/18</w:t>
            </w:r>
          </w:p>
          <w:p w14:paraId="0B32F7D7" w14:textId="77777777" w:rsidR="0093166F" w:rsidRPr="0093166F" w:rsidRDefault="0093166F" w:rsidP="00C35E60">
            <w:pPr>
              <w:tabs>
                <w:tab w:val="left" w:pos="851"/>
                <w:tab w:val="left" w:pos="1418"/>
              </w:tabs>
              <w:rPr>
                <w:rFonts w:cs="Arial"/>
                <w:b/>
                <w:noProof/>
              </w:rPr>
            </w:pPr>
          </w:p>
          <w:p w14:paraId="3D5A986C" w14:textId="77777777" w:rsidR="0093166F" w:rsidRPr="0093166F" w:rsidRDefault="0093166F" w:rsidP="00C35E60">
            <w:pPr>
              <w:tabs>
                <w:tab w:val="left" w:pos="851"/>
                <w:tab w:val="left" w:pos="1418"/>
              </w:tabs>
              <w:rPr>
                <w:rFonts w:cs="Arial"/>
                <w:b/>
                <w:noProof/>
              </w:rPr>
            </w:pPr>
            <w:r w:rsidRPr="0093166F">
              <w:rPr>
                <w:rFonts w:cs="Arial"/>
                <w:b/>
                <w:noProof/>
              </w:rPr>
              <w:t>£m</w:t>
            </w:r>
          </w:p>
        </w:tc>
        <w:tc>
          <w:tcPr>
            <w:tcW w:w="1273" w:type="dxa"/>
          </w:tcPr>
          <w:p w14:paraId="57962C3E" w14:textId="77777777" w:rsidR="0093166F" w:rsidRPr="0093166F" w:rsidRDefault="0093166F" w:rsidP="00C35E60">
            <w:pPr>
              <w:tabs>
                <w:tab w:val="left" w:pos="851"/>
                <w:tab w:val="left" w:pos="1418"/>
              </w:tabs>
              <w:rPr>
                <w:rFonts w:cs="Arial"/>
                <w:b/>
                <w:noProof/>
              </w:rPr>
            </w:pPr>
            <w:r w:rsidRPr="0093166F">
              <w:rPr>
                <w:rFonts w:cs="Arial"/>
                <w:b/>
                <w:noProof/>
              </w:rPr>
              <w:t>2018/19</w:t>
            </w:r>
          </w:p>
          <w:p w14:paraId="372C2B87" w14:textId="77777777" w:rsidR="0093166F" w:rsidRPr="0093166F" w:rsidRDefault="0093166F" w:rsidP="00C35E60">
            <w:pPr>
              <w:tabs>
                <w:tab w:val="left" w:pos="851"/>
                <w:tab w:val="left" w:pos="1418"/>
              </w:tabs>
              <w:rPr>
                <w:rFonts w:cs="Arial"/>
                <w:b/>
                <w:noProof/>
              </w:rPr>
            </w:pPr>
          </w:p>
          <w:p w14:paraId="348EAE30" w14:textId="77777777" w:rsidR="0093166F" w:rsidRPr="0093166F" w:rsidRDefault="0093166F" w:rsidP="00C35E60">
            <w:pPr>
              <w:tabs>
                <w:tab w:val="left" w:pos="851"/>
                <w:tab w:val="left" w:pos="1418"/>
              </w:tabs>
              <w:rPr>
                <w:rFonts w:cs="Arial"/>
                <w:b/>
                <w:noProof/>
              </w:rPr>
            </w:pPr>
            <w:r w:rsidRPr="0093166F">
              <w:rPr>
                <w:rFonts w:cs="Arial"/>
                <w:b/>
                <w:noProof/>
              </w:rPr>
              <w:t>£m</w:t>
            </w:r>
          </w:p>
        </w:tc>
        <w:tc>
          <w:tcPr>
            <w:tcW w:w="1084" w:type="dxa"/>
          </w:tcPr>
          <w:p w14:paraId="60BD409A" w14:textId="77777777" w:rsidR="0093166F" w:rsidRPr="0093166F" w:rsidRDefault="0093166F" w:rsidP="00C35E60">
            <w:pPr>
              <w:tabs>
                <w:tab w:val="left" w:pos="851"/>
                <w:tab w:val="left" w:pos="1418"/>
              </w:tabs>
              <w:rPr>
                <w:rFonts w:cs="Arial"/>
                <w:b/>
                <w:noProof/>
              </w:rPr>
            </w:pPr>
            <w:r w:rsidRPr="0093166F">
              <w:rPr>
                <w:rFonts w:cs="Arial"/>
                <w:b/>
                <w:noProof/>
              </w:rPr>
              <w:t>2019/20</w:t>
            </w:r>
          </w:p>
          <w:p w14:paraId="576433A1" w14:textId="77777777" w:rsidR="0093166F" w:rsidRPr="0093166F" w:rsidRDefault="0093166F" w:rsidP="00C35E60">
            <w:pPr>
              <w:tabs>
                <w:tab w:val="left" w:pos="851"/>
                <w:tab w:val="left" w:pos="1418"/>
              </w:tabs>
              <w:rPr>
                <w:rFonts w:cs="Arial"/>
                <w:b/>
                <w:noProof/>
              </w:rPr>
            </w:pPr>
          </w:p>
          <w:p w14:paraId="3A1D7F9B" w14:textId="77777777" w:rsidR="0093166F" w:rsidRPr="0093166F" w:rsidRDefault="0093166F" w:rsidP="00C35E60">
            <w:pPr>
              <w:tabs>
                <w:tab w:val="left" w:pos="851"/>
                <w:tab w:val="left" w:pos="1418"/>
              </w:tabs>
              <w:rPr>
                <w:rFonts w:cs="Arial"/>
                <w:b/>
                <w:noProof/>
              </w:rPr>
            </w:pPr>
            <w:r w:rsidRPr="0093166F">
              <w:rPr>
                <w:rFonts w:cs="Arial"/>
                <w:b/>
                <w:noProof/>
              </w:rPr>
              <w:t>£m</w:t>
            </w:r>
          </w:p>
        </w:tc>
        <w:tc>
          <w:tcPr>
            <w:tcW w:w="951" w:type="dxa"/>
          </w:tcPr>
          <w:p w14:paraId="18B5282A" w14:textId="77777777" w:rsidR="0093166F" w:rsidRPr="0093166F" w:rsidRDefault="0093166F" w:rsidP="00C35E60">
            <w:pPr>
              <w:tabs>
                <w:tab w:val="left" w:pos="851"/>
                <w:tab w:val="left" w:pos="1418"/>
              </w:tabs>
              <w:rPr>
                <w:rFonts w:cs="Arial"/>
                <w:b/>
                <w:noProof/>
              </w:rPr>
            </w:pPr>
            <w:r w:rsidRPr="0093166F">
              <w:rPr>
                <w:rFonts w:cs="Arial"/>
                <w:b/>
                <w:noProof/>
              </w:rPr>
              <w:t>20/21</w:t>
            </w:r>
          </w:p>
          <w:p w14:paraId="78D29857" w14:textId="77777777" w:rsidR="0093166F" w:rsidRPr="0093166F" w:rsidRDefault="0093166F" w:rsidP="00C35E60">
            <w:pPr>
              <w:tabs>
                <w:tab w:val="left" w:pos="851"/>
                <w:tab w:val="left" w:pos="1418"/>
              </w:tabs>
              <w:rPr>
                <w:rFonts w:cs="Arial"/>
                <w:b/>
                <w:noProof/>
              </w:rPr>
            </w:pPr>
          </w:p>
          <w:p w14:paraId="422B2D94" w14:textId="77777777" w:rsidR="0093166F" w:rsidRPr="0093166F" w:rsidRDefault="0093166F" w:rsidP="00C35E60">
            <w:pPr>
              <w:tabs>
                <w:tab w:val="left" w:pos="851"/>
                <w:tab w:val="left" w:pos="1418"/>
              </w:tabs>
              <w:rPr>
                <w:rFonts w:cs="Arial"/>
                <w:b/>
                <w:noProof/>
              </w:rPr>
            </w:pPr>
            <w:r w:rsidRPr="0093166F">
              <w:rPr>
                <w:rFonts w:cs="Arial"/>
                <w:b/>
                <w:noProof/>
              </w:rPr>
              <w:t>£m</w:t>
            </w:r>
          </w:p>
        </w:tc>
      </w:tr>
      <w:tr w:rsidR="0093166F" w14:paraId="7FD7D34D" w14:textId="77777777" w:rsidTr="0093166F">
        <w:tc>
          <w:tcPr>
            <w:tcW w:w="4766" w:type="dxa"/>
            <w:vAlign w:val="center"/>
          </w:tcPr>
          <w:p w14:paraId="0F913CCC" w14:textId="77777777" w:rsidR="0093166F" w:rsidRPr="00EB660B" w:rsidRDefault="0093166F" w:rsidP="0093166F">
            <w:pPr>
              <w:tabs>
                <w:tab w:val="left" w:pos="851"/>
                <w:tab w:val="left" w:pos="1418"/>
              </w:tabs>
              <w:jc w:val="left"/>
              <w:rPr>
                <w:rFonts w:cs="Arial"/>
                <w:b/>
                <w:noProof/>
              </w:rPr>
            </w:pPr>
            <w:r>
              <w:rPr>
                <w:rFonts w:cs="Arial"/>
                <w:b/>
                <w:noProof/>
              </w:rPr>
              <w:t>MRP</w:t>
            </w:r>
          </w:p>
        </w:tc>
        <w:tc>
          <w:tcPr>
            <w:tcW w:w="1084" w:type="dxa"/>
          </w:tcPr>
          <w:p w14:paraId="51D60FC9" w14:textId="77777777" w:rsidR="0093166F" w:rsidRDefault="0093166F" w:rsidP="00C35E60">
            <w:pPr>
              <w:tabs>
                <w:tab w:val="left" w:pos="851"/>
                <w:tab w:val="left" w:pos="1418"/>
              </w:tabs>
              <w:rPr>
                <w:rFonts w:cs="Arial"/>
                <w:noProof/>
              </w:rPr>
            </w:pPr>
          </w:p>
        </w:tc>
        <w:tc>
          <w:tcPr>
            <w:tcW w:w="1273" w:type="dxa"/>
          </w:tcPr>
          <w:p w14:paraId="1C287C45" w14:textId="77777777" w:rsidR="0093166F" w:rsidRDefault="0093166F" w:rsidP="00C35E60">
            <w:pPr>
              <w:tabs>
                <w:tab w:val="left" w:pos="851"/>
                <w:tab w:val="left" w:pos="1418"/>
              </w:tabs>
              <w:rPr>
                <w:rFonts w:cs="Arial"/>
                <w:noProof/>
              </w:rPr>
            </w:pPr>
          </w:p>
        </w:tc>
        <w:tc>
          <w:tcPr>
            <w:tcW w:w="1084" w:type="dxa"/>
          </w:tcPr>
          <w:p w14:paraId="58342C45" w14:textId="77777777" w:rsidR="0093166F" w:rsidRDefault="0093166F" w:rsidP="00C35E60">
            <w:pPr>
              <w:tabs>
                <w:tab w:val="left" w:pos="851"/>
                <w:tab w:val="left" w:pos="1418"/>
              </w:tabs>
              <w:rPr>
                <w:rFonts w:cs="Arial"/>
                <w:noProof/>
              </w:rPr>
            </w:pPr>
          </w:p>
        </w:tc>
        <w:tc>
          <w:tcPr>
            <w:tcW w:w="951" w:type="dxa"/>
          </w:tcPr>
          <w:p w14:paraId="64933EA9" w14:textId="77777777" w:rsidR="0093166F" w:rsidRDefault="0093166F" w:rsidP="00C35E60">
            <w:pPr>
              <w:tabs>
                <w:tab w:val="left" w:pos="851"/>
                <w:tab w:val="left" w:pos="1418"/>
              </w:tabs>
              <w:rPr>
                <w:rFonts w:cs="Arial"/>
                <w:noProof/>
              </w:rPr>
            </w:pPr>
          </w:p>
        </w:tc>
      </w:tr>
      <w:tr w:rsidR="0093166F" w14:paraId="2BA339F4" w14:textId="77777777" w:rsidTr="0093166F">
        <w:tc>
          <w:tcPr>
            <w:tcW w:w="4766" w:type="dxa"/>
            <w:vAlign w:val="center"/>
          </w:tcPr>
          <w:p w14:paraId="15D21F1F" w14:textId="77777777" w:rsidR="0093166F" w:rsidRDefault="0093166F" w:rsidP="0093166F">
            <w:pPr>
              <w:tabs>
                <w:tab w:val="left" w:pos="851"/>
                <w:tab w:val="left" w:pos="1418"/>
              </w:tabs>
              <w:jc w:val="left"/>
              <w:rPr>
                <w:rFonts w:cs="Arial"/>
                <w:noProof/>
              </w:rPr>
            </w:pPr>
            <w:r>
              <w:rPr>
                <w:rFonts w:cs="Arial"/>
                <w:noProof/>
              </w:rPr>
              <w:t>Current Debt</w:t>
            </w:r>
          </w:p>
        </w:tc>
        <w:tc>
          <w:tcPr>
            <w:tcW w:w="1084" w:type="dxa"/>
            <w:vAlign w:val="center"/>
          </w:tcPr>
          <w:p w14:paraId="39009C56" w14:textId="77777777" w:rsidR="0093166F" w:rsidRDefault="0093166F" w:rsidP="0093166F">
            <w:pPr>
              <w:tabs>
                <w:tab w:val="left" w:pos="851"/>
                <w:tab w:val="left" w:pos="1418"/>
              </w:tabs>
              <w:jc w:val="right"/>
              <w:rPr>
                <w:rFonts w:cs="Arial"/>
                <w:noProof/>
              </w:rPr>
            </w:pPr>
            <w:r>
              <w:rPr>
                <w:rFonts w:cs="Arial"/>
                <w:noProof/>
              </w:rPr>
              <w:t>19.986</w:t>
            </w:r>
          </w:p>
        </w:tc>
        <w:tc>
          <w:tcPr>
            <w:tcW w:w="1273" w:type="dxa"/>
            <w:vAlign w:val="center"/>
          </w:tcPr>
          <w:p w14:paraId="677A724C" w14:textId="77777777" w:rsidR="0093166F" w:rsidRDefault="0093166F" w:rsidP="0093166F">
            <w:pPr>
              <w:tabs>
                <w:tab w:val="left" w:pos="851"/>
                <w:tab w:val="left" w:pos="1418"/>
              </w:tabs>
              <w:jc w:val="right"/>
              <w:rPr>
                <w:rFonts w:cs="Arial"/>
                <w:noProof/>
              </w:rPr>
            </w:pPr>
            <w:r>
              <w:rPr>
                <w:rFonts w:cs="Arial"/>
                <w:noProof/>
              </w:rPr>
              <w:t>19.788</w:t>
            </w:r>
          </w:p>
        </w:tc>
        <w:tc>
          <w:tcPr>
            <w:tcW w:w="1084" w:type="dxa"/>
            <w:vAlign w:val="center"/>
          </w:tcPr>
          <w:p w14:paraId="5F7FAC64" w14:textId="77777777" w:rsidR="0093166F" w:rsidRDefault="0093166F" w:rsidP="0093166F">
            <w:pPr>
              <w:tabs>
                <w:tab w:val="left" w:pos="851"/>
                <w:tab w:val="left" w:pos="1418"/>
              </w:tabs>
              <w:jc w:val="right"/>
              <w:rPr>
                <w:rFonts w:cs="Arial"/>
                <w:noProof/>
              </w:rPr>
            </w:pPr>
            <w:r>
              <w:rPr>
                <w:rFonts w:cs="Arial"/>
                <w:noProof/>
              </w:rPr>
              <w:t>20.188</w:t>
            </w:r>
          </w:p>
        </w:tc>
        <w:tc>
          <w:tcPr>
            <w:tcW w:w="951" w:type="dxa"/>
            <w:vAlign w:val="center"/>
          </w:tcPr>
          <w:p w14:paraId="40056FEA" w14:textId="77777777" w:rsidR="0093166F" w:rsidRDefault="0093166F" w:rsidP="0093166F">
            <w:pPr>
              <w:tabs>
                <w:tab w:val="left" w:pos="851"/>
                <w:tab w:val="left" w:pos="1418"/>
              </w:tabs>
              <w:jc w:val="right"/>
              <w:rPr>
                <w:rFonts w:cs="Arial"/>
                <w:noProof/>
              </w:rPr>
            </w:pPr>
            <w:r>
              <w:rPr>
                <w:rFonts w:cs="Arial"/>
                <w:noProof/>
              </w:rPr>
              <w:t>20.603</w:t>
            </w:r>
          </w:p>
        </w:tc>
      </w:tr>
      <w:tr w:rsidR="0093166F" w14:paraId="1E8A5A68" w14:textId="77777777" w:rsidTr="0093166F">
        <w:tc>
          <w:tcPr>
            <w:tcW w:w="4766" w:type="dxa"/>
            <w:vAlign w:val="center"/>
          </w:tcPr>
          <w:p w14:paraId="2FF3063B" w14:textId="77777777" w:rsidR="0093166F" w:rsidRDefault="0093166F" w:rsidP="0093166F">
            <w:pPr>
              <w:tabs>
                <w:tab w:val="left" w:pos="851"/>
                <w:tab w:val="left" w:pos="1418"/>
              </w:tabs>
              <w:jc w:val="left"/>
              <w:rPr>
                <w:rFonts w:cs="Arial"/>
                <w:noProof/>
              </w:rPr>
            </w:pPr>
            <w:r>
              <w:rPr>
                <w:rFonts w:cs="Arial"/>
                <w:noProof/>
              </w:rPr>
              <w:t>New Capital Programme</w:t>
            </w:r>
          </w:p>
        </w:tc>
        <w:tc>
          <w:tcPr>
            <w:tcW w:w="1084" w:type="dxa"/>
            <w:vAlign w:val="center"/>
          </w:tcPr>
          <w:p w14:paraId="1942CEF1" w14:textId="77777777" w:rsidR="0093166F" w:rsidRDefault="0093166F" w:rsidP="0093166F">
            <w:pPr>
              <w:tabs>
                <w:tab w:val="left" w:pos="851"/>
                <w:tab w:val="left" w:pos="1418"/>
              </w:tabs>
              <w:jc w:val="right"/>
              <w:rPr>
                <w:rFonts w:cs="Arial"/>
                <w:noProof/>
              </w:rPr>
            </w:pPr>
            <w:r>
              <w:rPr>
                <w:rFonts w:cs="Arial"/>
                <w:noProof/>
              </w:rPr>
              <w:t>1.397</w:t>
            </w:r>
          </w:p>
        </w:tc>
        <w:tc>
          <w:tcPr>
            <w:tcW w:w="1273" w:type="dxa"/>
            <w:vAlign w:val="center"/>
          </w:tcPr>
          <w:p w14:paraId="3309AE4C" w14:textId="77777777" w:rsidR="0093166F" w:rsidRDefault="0093166F" w:rsidP="0093166F">
            <w:pPr>
              <w:tabs>
                <w:tab w:val="left" w:pos="851"/>
                <w:tab w:val="left" w:pos="1418"/>
              </w:tabs>
              <w:jc w:val="right"/>
              <w:rPr>
                <w:rFonts w:cs="Arial"/>
                <w:noProof/>
              </w:rPr>
            </w:pPr>
            <w:r>
              <w:rPr>
                <w:rFonts w:cs="Arial"/>
                <w:noProof/>
              </w:rPr>
              <w:t>2.040</w:t>
            </w:r>
          </w:p>
        </w:tc>
        <w:tc>
          <w:tcPr>
            <w:tcW w:w="1084" w:type="dxa"/>
            <w:vAlign w:val="center"/>
          </w:tcPr>
          <w:p w14:paraId="15705CAC" w14:textId="77777777" w:rsidR="0093166F" w:rsidRDefault="0093166F" w:rsidP="0093166F">
            <w:pPr>
              <w:tabs>
                <w:tab w:val="left" w:pos="851"/>
                <w:tab w:val="left" w:pos="1418"/>
              </w:tabs>
              <w:jc w:val="right"/>
              <w:rPr>
                <w:rFonts w:cs="Arial"/>
                <w:noProof/>
              </w:rPr>
            </w:pPr>
            <w:r>
              <w:rPr>
                <w:rFonts w:cs="Arial"/>
                <w:noProof/>
              </w:rPr>
              <w:t>3.683</w:t>
            </w:r>
          </w:p>
        </w:tc>
        <w:tc>
          <w:tcPr>
            <w:tcW w:w="951" w:type="dxa"/>
            <w:vAlign w:val="center"/>
          </w:tcPr>
          <w:p w14:paraId="129FFBC4" w14:textId="77777777" w:rsidR="0093166F" w:rsidRDefault="0093166F" w:rsidP="0093166F">
            <w:pPr>
              <w:tabs>
                <w:tab w:val="left" w:pos="851"/>
                <w:tab w:val="left" w:pos="1418"/>
              </w:tabs>
              <w:jc w:val="right"/>
              <w:rPr>
                <w:rFonts w:cs="Arial"/>
                <w:noProof/>
              </w:rPr>
            </w:pPr>
            <w:r>
              <w:rPr>
                <w:rFonts w:cs="Arial"/>
                <w:noProof/>
              </w:rPr>
              <w:t>4.431</w:t>
            </w:r>
          </w:p>
        </w:tc>
      </w:tr>
      <w:tr w:rsidR="0093166F" w14:paraId="496638DC" w14:textId="77777777" w:rsidTr="0093166F">
        <w:tc>
          <w:tcPr>
            <w:tcW w:w="4766" w:type="dxa"/>
            <w:vAlign w:val="center"/>
          </w:tcPr>
          <w:p w14:paraId="3CBB1735" w14:textId="77777777" w:rsidR="0093166F" w:rsidRDefault="0093166F" w:rsidP="0093166F">
            <w:pPr>
              <w:tabs>
                <w:tab w:val="left" w:pos="851"/>
                <w:tab w:val="left" w:pos="1418"/>
              </w:tabs>
              <w:jc w:val="left"/>
              <w:rPr>
                <w:rFonts w:cs="Arial"/>
                <w:noProof/>
              </w:rPr>
            </w:pPr>
          </w:p>
        </w:tc>
        <w:tc>
          <w:tcPr>
            <w:tcW w:w="1084" w:type="dxa"/>
            <w:vAlign w:val="center"/>
          </w:tcPr>
          <w:p w14:paraId="70761468" w14:textId="77777777" w:rsidR="0093166F" w:rsidRDefault="0093166F" w:rsidP="0093166F">
            <w:pPr>
              <w:tabs>
                <w:tab w:val="left" w:pos="851"/>
                <w:tab w:val="left" w:pos="1418"/>
              </w:tabs>
              <w:jc w:val="right"/>
              <w:rPr>
                <w:rFonts w:cs="Arial"/>
                <w:noProof/>
              </w:rPr>
            </w:pPr>
          </w:p>
        </w:tc>
        <w:tc>
          <w:tcPr>
            <w:tcW w:w="1273" w:type="dxa"/>
            <w:vAlign w:val="center"/>
          </w:tcPr>
          <w:p w14:paraId="7CF9D6E8" w14:textId="77777777" w:rsidR="0093166F" w:rsidRDefault="0093166F" w:rsidP="0093166F">
            <w:pPr>
              <w:tabs>
                <w:tab w:val="left" w:pos="851"/>
                <w:tab w:val="left" w:pos="1418"/>
              </w:tabs>
              <w:jc w:val="right"/>
              <w:rPr>
                <w:rFonts w:cs="Arial"/>
                <w:noProof/>
              </w:rPr>
            </w:pPr>
          </w:p>
        </w:tc>
        <w:tc>
          <w:tcPr>
            <w:tcW w:w="1084" w:type="dxa"/>
            <w:vAlign w:val="center"/>
          </w:tcPr>
          <w:p w14:paraId="17B68FAC" w14:textId="77777777" w:rsidR="0093166F" w:rsidRDefault="0093166F" w:rsidP="0093166F">
            <w:pPr>
              <w:tabs>
                <w:tab w:val="left" w:pos="851"/>
                <w:tab w:val="left" w:pos="1418"/>
              </w:tabs>
              <w:jc w:val="right"/>
              <w:rPr>
                <w:rFonts w:cs="Arial"/>
                <w:noProof/>
              </w:rPr>
            </w:pPr>
          </w:p>
        </w:tc>
        <w:tc>
          <w:tcPr>
            <w:tcW w:w="951" w:type="dxa"/>
            <w:vAlign w:val="center"/>
          </w:tcPr>
          <w:p w14:paraId="51B28A08" w14:textId="77777777" w:rsidR="0093166F" w:rsidRDefault="0093166F" w:rsidP="0093166F">
            <w:pPr>
              <w:tabs>
                <w:tab w:val="left" w:pos="851"/>
                <w:tab w:val="left" w:pos="1418"/>
              </w:tabs>
              <w:jc w:val="right"/>
              <w:rPr>
                <w:rFonts w:cs="Arial"/>
                <w:noProof/>
              </w:rPr>
            </w:pPr>
          </w:p>
        </w:tc>
      </w:tr>
      <w:tr w:rsidR="0093166F" w14:paraId="41F51DC0" w14:textId="77777777" w:rsidTr="0093166F">
        <w:tc>
          <w:tcPr>
            <w:tcW w:w="4766" w:type="dxa"/>
            <w:vAlign w:val="center"/>
          </w:tcPr>
          <w:p w14:paraId="71A03599" w14:textId="77777777" w:rsidR="0093166F" w:rsidRPr="00EB660B" w:rsidRDefault="0093166F" w:rsidP="0093166F">
            <w:pPr>
              <w:tabs>
                <w:tab w:val="left" w:pos="851"/>
                <w:tab w:val="left" w:pos="1418"/>
              </w:tabs>
              <w:jc w:val="left"/>
              <w:rPr>
                <w:rFonts w:cs="Arial"/>
                <w:b/>
                <w:noProof/>
              </w:rPr>
            </w:pPr>
            <w:r>
              <w:rPr>
                <w:rFonts w:cs="Arial"/>
                <w:b/>
                <w:noProof/>
              </w:rPr>
              <w:t>Interest</w:t>
            </w:r>
          </w:p>
        </w:tc>
        <w:tc>
          <w:tcPr>
            <w:tcW w:w="1084" w:type="dxa"/>
            <w:vAlign w:val="center"/>
          </w:tcPr>
          <w:p w14:paraId="2A351B14" w14:textId="77777777" w:rsidR="0093166F" w:rsidRDefault="0093166F" w:rsidP="0093166F">
            <w:pPr>
              <w:tabs>
                <w:tab w:val="left" w:pos="851"/>
                <w:tab w:val="left" w:pos="1418"/>
              </w:tabs>
              <w:jc w:val="right"/>
              <w:rPr>
                <w:rFonts w:cs="Arial"/>
                <w:noProof/>
              </w:rPr>
            </w:pPr>
          </w:p>
        </w:tc>
        <w:tc>
          <w:tcPr>
            <w:tcW w:w="1273" w:type="dxa"/>
            <w:vAlign w:val="center"/>
          </w:tcPr>
          <w:p w14:paraId="525CA8B4" w14:textId="77777777" w:rsidR="0093166F" w:rsidRDefault="0093166F" w:rsidP="0093166F">
            <w:pPr>
              <w:tabs>
                <w:tab w:val="left" w:pos="851"/>
                <w:tab w:val="left" w:pos="1418"/>
              </w:tabs>
              <w:jc w:val="right"/>
              <w:rPr>
                <w:rFonts w:cs="Arial"/>
                <w:noProof/>
              </w:rPr>
            </w:pPr>
          </w:p>
        </w:tc>
        <w:tc>
          <w:tcPr>
            <w:tcW w:w="1084" w:type="dxa"/>
            <w:vAlign w:val="center"/>
          </w:tcPr>
          <w:p w14:paraId="47C0E472" w14:textId="77777777" w:rsidR="0093166F" w:rsidRDefault="0093166F" w:rsidP="0093166F">
            <w:pPr>
              <w:tabs>
                <w:tab w:val="left" w:pos="851"/>
                <w:tab w:val="left" w:pos="1418"/>
              </w:tabs>
              <w:jc w:val="right"/>
              <w:rPr>
                <w:rFonts w:cs="Arial"/>
                <w:noProof/>
              </w:rPr>
            </w:pPr>
          </w:p>
        </w:tc>
        <w:tc>
          <w:tcPr>
            <w:tcW w:w="951" w:type="dxa"/>
            <w:vAlign w:val="center"/>
          </w:tcPr>
          <w:p w14:paraId="4E08C833" w14:textId="77777777" w:rsidR="0093166F" w:rsidRDefault="0093166F" w:rsidP="0093166F">
            <w:pPr>
              <w:tabs>
                <w:tab w:val="left" w:pos="851"/>
                <w:tab w:val="left" w:pos="1418"/>
              </w:tabs>
              <w:jc w:val="right"/>
              <w:rPr>
                <w:rFonts w:cs="Arial"/>
                <w:noProof/>
              </w:rPr>
            </w:pPr>
          </w:p>
        </w:tc>
      </w:tr>
      <w:tr w:rsidR="0093166F" w14:paraId="5F0C7624" w14:textId="77777777" w:rsidTr="0093166F">
        <w:tc>
          <w:tcPr>
            <w:tcW w:w="4766" w:type="dxa"/>
            <w:vAlign w:val="center"/>
          </w:tcPr>
          <w:p w14:paraId="738324B1" w14:textId="77777777" w:rsidR="0093166F" w:rsidRDefault="0093166F" w:rsidP="0093166F">
            <w:pPr>
              <w:tabs>
                <w:tab w:val="left" w:pos="851"/>
                <w:tab w:val="left" w:pos="1418"/>
              </w:tabs>
              <w:jc w:val="left"/>
              <w:rPr>
                <w:rFonts w:cs="Arial"/>
                <w:noProof/>
              </w:rPr>
            </w:pPr>
            <w:r>
              <w:rPr>
                <w:rFonts w:cs="Arial"/>
                <w:noProof/>
              </w:rPr>
              <w:t>Current Debt</w:t>
            </w:r>
          </w:p>
        </w:tc>
        <w:tc>
          <w:tcPr>
            <w:tcW w:w="1084" w:type="dxa"/>
            <w:vAlign w:val="center"/>
          </w:tcPr>
          <w:p w14:paraId="09238142" w14:textId="77777777" w:rsidR="0093166F" w:rsidRDefault="0093166F" w:rsidP="0093166F">
            <w:pPr>
              <w:tabs>
                <w:tab w:val="left" w:pos="851"/>
                <w:tab w:val="left" w:pos="1418"/>
              </w:tabs>
              <w:jc w:val="right"/>
              <w:rPr>
                <w:rFonts w:cs="Arial"/>
                <w:noProof/>
              </w:rPr>
            </w:pPr>
            <w:r>
              <w:rPr>
                <w:rFonts w:cs="Arial"/>
                <w:noProof/>
              </w:rPr>
              <w:t>18.135</w:t>
            </w:r>
          </w:p>
        </w:tc>
        <w:tc>
          <w:tcPr>
            <w:tcW w:w="1273" w:type="dxa"/>
            <w:vAlign w:val="center"/>
          </w:tcPr>
          <w:p w14:paraId="32226445" w14:textId="77777777" w:rsidR="0093166F" w:rsidRDefault="0093166F" w:rsidP="0093166F">
            <w:pPr>
              <w:tabs>
                <w:tab w:val="left" w:pos="851"/>
                <w:tab w:val="left" w:pos="1418"/>
              </w:tabs>
              <w:jc w:val="right"/>
              <w:rPr>
                <w:rFonts w:cs="Arial"/>
                <w:noProof/>
              </w:rPr>
            </w:pPr>
            <w:r>
              <w:rPr>
                <w:rFonts w:cs="Arial"/>
                <w:noProof/>
              </w:rPr>
              <w:t>17.809</w:t>
            </w:r>
          </w:p>
        </w:tc>
        <w:tc>
          <w:tcPr>
            <w:tcW w:w="1084" w:type="dxa"/>
            <w:vAlign w:val="center"/>
          </w:tcPr>
          <w:p w14:paraId="6C6D73BF" w14:textId="77777777" w:rsidR="0093166F" w:rsidRDefault="0093166F" w:rsidP="0093166F">
            <w:pPr>
              <w:tabs>
                <w:tab w:val="left" w:pos="851"/>
                <w:tab w:val="left" w:pos="1418"/>
              </w:tabs>
              <w:jc w:val="right"/>
              <w:rPr>
                <w:rFonts w:cs="Arial"/>
                <w:noProof/>
              </w:rPr>
            </w:pPr>
            <w:r>
              <w:rPr>
                <w:rFonts w:cs="Arial"/>
                <w:noProof/>
              </w:rPr>
              <w:t>17.458</w:t>
            </w:r>
          </w:p>
        </w:tc>
        <w:tc>
          <w:tcPr>
            <w:tcW w:w="951" w:type="dxa"/>
            <w:vAlign w:val="center"/>
          </w:tcPr>
          <w:p w14:paraId="3DFE4792" w14:textId="77777777" w:rsidR="0093166F" w:rsidRDefault="0093166F" w:rsidP="0093166F">
            <w:pPr>
              <w:tabs>
                <w:tab w:val="left" w:pos="851"/>
                <w:tab w:val="left" w:pos="1418"/>
              </w:tabs>
              <w:jc w:val="right"/>
              <w:rPr>
                <w:rFonts w:cs="Arial"/>
                <w:noProof/>
              </w:rPr>
            </w:pPr>
            <w:r>
              <w:rPr>
                <w:rFonts w:cs="Arial"/>
                <w:noProof/>
              </w:rPr>
              <w:t>17.076</w:t>
            </w:r>
          </w:p>
        </w:tc>
      </w:tr>
      <w:tr w:rsidR="0093166F" w14:paraId="06FE9AFD" w14:textId="77777777" w:rsidTr="0093166F">
        <w:tc>
          <w:tcPr>
            <w:tcW w:w="4766" w:type="dxa"/>
            <w:vAlign w:val="center"/>
          </w:tcPr>
          <w:p w14:paraId="7C1D3591" w14:textId="77777777" w:rsidR="0093166F" w:rsidRDefault="0093166F" w:rsidP="0093166F">
            <w:pPr>
              <w:tabs>
                <w:tab w:val="left" w:pos="851"/>
                <w:tab w:val="left" w:pos="1418"/>
              </w:tabs>
              <w:jc w:val="left"/>
              <w:rPr>
                <w:rFonts w:cs="Arial"/>
                <w:noProof/>
              </w:rPr>
            </w:pPr>
            <w:r>
              <w:rPr>
                <w:rFonts w:cs="Arial"/>
                <w:noProof/>
              </w:rPr>
              <w:t>New Capital Programme</w:t>
            </w:r>
          </w:p>
        </w:tc>
        <w:tc>
          <w:tcPr>
            <w:tcW w:w="1084" w:type="dxa"/>
            <w:vAlign w:val="center"/>
          </w:tcPr>
          <w:p w14:paraId="079CEA80" w14:textId="77777777" w:rsidR="0093166F" w:rsidRDefault="0093166F" w:rsidP="0093166F">
            <w:pPr>
              <w:tabs>
                <w:tab w:val="left" w:pos="851"/>
                <w:tab w:val="left" w:pos="1418"/>
              </w:tabs>
              <w:jc w:val="right"/>
              <w:rPr>
                <w:rFonts w:cs="Arial"/>
                <w:noProof/>
              </w:rPr>
            </w:pPr>
            <w:r>
              <w:rPr>
                <w:rFonts w:cs="Arial"/>
                <w:noProof/>
              </w:rPr>
              <w:t>0.953</w:t>
            </w:r>
          </w:p>
        </w:tc>
        <w:tc>
          <w:tcPr>
            <w:tcW w:w="1273" w:type="dxa"/>
            <w:vAlign w:val="center"/>
          </w:tcPr>
          <w:p w14:paraId="29DCD67E" w14:textId="77777777" w:rsidR="0093166F" w:rsidRDefault="0093166F" w:rsidP="0093166F">
            <w:pPr>
              <w:tabs>
                <w:tab w:val="left" w:pos="851"/>
                <w:tab w:val="left" w:pos="1418"/>
              </w:tabs>
              <w:jc w:val="right"/>
              <w:rPr>
                <w:rFonts w:cs="Arial"/>
                <w:noProof/>
              </w:rPr>
            </w:pPr>
            <w:r>
              <w:rPr>
                <w:rFonts w:cs="Arial"/>
                <w:noProof/>
              </w:rPr>
              <w:t>1.565</w:t>
            </w:r>
          </w:p>
        </w:tc>
        <w:tc>
          <w:tcPr>
            <w:tcW w:w="1084" w:type="dxa"/>
            <w:vAlign w:val="center"/>
          </w:tcPr>
          <w:p w14:paraId="181D56C6" w14:textId="77777777" w:rsidR="0093166F" w:rsidRDefault="0093166F" w:rsidP="0093166F">
            <w:pPr>
              <w:tabs>
                <w:tab w:val="left" w:pos="851"/>
                <w:tab w:val="left" w:pos="1418"/>
              </w:tabs>
              <w:jc w:val="right"/>
              <w:rPr>
                <w:rFonts w:cs="Arial"/>
                <w:noProof/>
              </w:rPr>
            </w:pPr>
            <w:r>
              <w:rPr>
                <w:rFonts w:cs="Arial"/>
                <w:noProof/>
              </w:rPr>
              <w:t>2.186</w:t>
            </w:r>
          </w:p>
        </w:tc>
        <w:tc>
          <w:tcPr>
            <w:tcW w:w="951" w:type="dxa"/>
            <w:vAlign w:val="center"/>
          </w:tcPr>
          <w:p w14:paraId="3896A9D8" w14:textId="77777777" w:rsidR="0093166F" w:rsidRDefault="0093166F" w:rsidP="0093166F">
            <w:pPr>
              <w:tabs>
                <w:tab w:val="left" w:pos="851"/>
                <w:tab w:val="left" w:pos="1418"/>
              </w:tabs>
              <w:jc w:val="right"/>
              <w:rPr>
                <w:rFonts w:cs="Arial"/>
                <w:noProof/>
              </w:rPr>
            </w:pPr>
            <w:r>
              <w:rPr>
                <w:rFonts w:cs="Arial"/>
                <w:noProof/>
              </w:rPr>
              <w:t>2.363</w:t>
            </w:r>
          </w:p>
        </w:tc>
      </w:tr>
      <w:tr w:rsidR="0093166F" w14:paraId="07A0F095" w14:textId="77777777" w:rsidTr="0093166F">
        <w:tc>
          <w:tcPr>
            <w:tcW w:w="4766" w:type="dxa"/>
            <w:vAlign w:val="center"/>
          </w:tcPr>
          <w:p w14:paraId="708C9561" w14:textId="77777777" w:rsidR="0093166F" w:rsidRDefault="0093166F" w:rsidP="0093166F">
            <w:pPr>
              <w:tabs>
                <w:tab w:val="left" w:pos="851"/>
                <w:tab w:val="left" w:pos="1418"/>
              </w:tabs>
              <w:jc w:val="left"/>
              <w:rPr>
                <w:rFonts w:cs="Arial"/>
                <w:noProof/>
              </w:rPr>
            </w:pPr>
          </w:p>
        </w:tc>
        <w:tc>
          <w:tcPr>
            <w:tcW w:w="1084" w:type="dxa"/>
            <w:vAlign w:val="center"/>
          </w:tcPr>
          <w:p w14:paraId="5C4B904A" w14:textId="77777777" w:rsidR="0093166F" w:rsidRDefault="0093166F" w:rsidP="0093166F">
            <w:pPr>
              <w:tabs>
                <w:tab w:val="left" w:pos="851"/>
                <w:tab w:val="left" w:pos="1418"/>
              </w:tabs>
              <w:jc w:val="right"/>
              <w:rPr>
                <w:rFonts w:cs="Arial"/>
                <w:noProof/>
              </w:rPr>
            </w:pPr>
          </w:p>
        </w:tc>
        <w:tc>
          <w:tcPr>
            <w:tcW w:w="1273" w:type="dxa"/>
            <w:vAlign w:val="center"/>
          </w:tcPr>
          <w:p w14:paraId="59EB5002" w14:textId="77777777" w:rsidR="0093166F" w:rsidRDefault="0093166F" w:rsidP="0093166F">
            <w:pPr>
              <w:tabs>
                <w:tab w:val="left" w:pos="851"/>
                <w:tab w:val="left" w:pos="1418"/>
              </w:tabs>
              <w:jc w:val="right"/>
              <w:rPr>
                <w:rFonts w:cs="Arial"/>
                <w:noProof/>
              </w:rPr>
            </w:pPr>
          </w:p>
        </w:tc>
        <w:tc>
          <w:tcPr>
            <w:tcW w:w="1084" w:type="dxa"/>
            <w:vAlign w:val="center"/>
          </w:tcPr>
          <w:p w14:paraId="3369307F" w14:textId="77777777" w:rsidR="0093166F" w:rsidRDefault="0093166F" w:rsidP="0093166F">
            <w:pPr>
              <w:tabs>
                <w:tab w:val="left" w:pos="851"/>
                <w:tab w:val="left" w:pos="1418"/>
              </w:tabs>
              <w:jc w:val="right"/>
              <w:rPr>
                <w:rFonts w:cs="Arial"/>
                <w:noProof/>
              </w:rPr>
            </w:pPr>
          </w:p>
        </w:tc>
        <w:tc>
          <w:tcPr>
            <w:tcW w:w="951" w:type="dxa"/>
            <w:vAlign w:val="center"/>
          </w:tcPr>
          <w:p w14:paraId="657654D2" w14:textId="77777777" w:rsidR="0093166F" w:rsidRDefault="0093166F" w:rsidP="0093166F">
            <w:pPr>
              <w:tabs>
                <w:tab w:val="left" w:pos="851"/>
                <w:tab w:val="left" w:pos="1418"/>
              </w:tabs>
              <w:jc w:val="right"/>
              <w:rPr>
                <w:rFonts w:cs="Arial"/>
                <w:noProof/>
              </w:rPr>
            </w:pPr>
          </w:p>
        </w:tc>
      </w:tr>
      <w:tr w:rsidR="0093166F" w14:paraId="5B44B7FD" w14:textId="77777777" w:rsidTr="0093166F">
        <w:tc>
          <w:tcPr>
            <w:tcW w:w="4766" w:type="dxa"/>
            <w:vAlign w:val="center"/>
          </w:tcPr>
          <w:p w14:paraId="443A3402" w14:textId="77777777" w:rsidR="0093166F" w:rsidRPr="0074357E" w:rsidRDefault="0093166F" w:rsidP="0093166F">
            <w:pPr>
              <w:tabs>
                <w:tab w:val="left" w:pos="851"/>
                <w:tab w:val="left" w:pos="1418"/>
              </w:tabs>
              <w:jc w:val="left"/>
              <w:rPr>
                <w:rFonts w:cs="Arial"/>
                <w:b/>
                <w:noProof/>
              </w:rPr>
            </w:pPr>
            <w:r>
              <w:rPr>
                <w:rFonts w:cs="Arial"/>
                <w:b/>
                <w:noProof/>
              </w:rPr>
              <w:t>Total</w:t>
            </w:r>
          </w:p>
        </w:tc>
        <w:tc>
          <w:tcPr>
            <w:tcW w:w="1084" w:type="dxa"/>
            <w:vAlign w:val="center"/>
          </w:tcPr>
          <w:p w14:paraId="07EA0D31" w14:textId="77777777" w:rsidR="0093166F" w:rsidRDefault="0093166F" w:rsidP="0093166F">
            <w:pPr>
              <w:tabs>
                <w:tab w:val="left" w:pos="851"/>
                <w:tab w:val="left" w:pos="1418"/>
              </w:tabs>
              <w:jc w:val="right"/>
              <w:rPr>
                <w:rFonts w:cs="Arial"/>
                <w:noProof/>
              </w:rPr>
            </w:pPr>
          </w:p>
        </w:tc>
        <w:tc>
          <w:tcPr>
            <w:tcW w:w="1273" w:type="dxa"/>
            <w:vAlign w:val="center"/>
          </w:tcPr>
          <w:p w14:paraId="3908C9D2" w14:textId="77777777" w:rsidR="0093166F" w:rsidRDefault="0093166F" w:rsidP="0093166F">
            <w:pPr>
              <w:tabs>
                <w:tab w:val="left" w:pos="851"/>
                <w:tab w:val="left" w:pos="1418"/>
              </w:tabs>
              <w:jc w:val="right"/>
              <w:rPr>
                <w:rFonts w:cs="Arial"/>
                <w:noProof/>
              </w:rPr>
            </w:pPr>
          </w:p>
        </w:tc>
        <w:tc>
          <w:tcPr>
            <w:tcW w:w="1084" w:type="dxa"/>
            <w:vAlign w:val="center"/>
          </w:tcPr>
          <w:p w14:paraId="21335FE6" w14:textId="77777777" w:rsidR="0093166F" w:rsidRDefault="0093166F" w:rsidP="0093166F">
            <w:pPr>
              <w:tabs>
                <w:tab w:val="left" w:pos="851"/>
                <w:tab w:val="left" w:pos="1418"/>
              </w:tabs>
              <w:jc w:val="right"/>
              <w:rPr>
                <w:rFonts w:cs="Arial"/>
                <w:noProof/>
              </w:rPr>
            </w:pPr>
          </w:p>
        </w:tc>
        <w:tc>
          <w:tcPr>
            <w:tcW w:w="951" w:type="dxa"/>
            <w:vAlign w:val="center"/>
          </w:tcPr>
          <w:p w14:paraId="4AF2AF87" w14:textId="77777777" w:rsidR="0093166F" w:rsidRDefault="0093166F" w:rsidP="0093166F">
            <w:pPr>
              <w:tabs>
                <w:tab w:val="left" w:pos="851"/>
                <w:tab w:val="left" w:pos="1418"/>
              </w:tabs>
              <w:jc w:val="right"/>
              <w:rPr>
                <w:rFonts w:cs="Arial"/>
                <w:noProof/>
              </w:rPr>
            </w:pPr>
          </w:p>
        </w:tc>
      </w:tr>
      <w:tr w:rsidR="0093166F" w14:paraId="7B0FB85B" w14:textId="77777777" w:rsidTr="0093166F">
        <w:tc>
          <w:tcPr>
            <w:tcW w:w="4766" w:type="dxa"/>
            <w:vAlign w:val="center"/>
          </w:tcPr>
          <w:p w14:paraId="76535EF7" w14:textId="77777777" w:rsidR="0093166F" w:rsidRDefault="0093166F" w:rsidP="0093166F">
            <w:pPr>
              <w:tabs>
                <w:tab w:val="left" w:pos="851"/>
                <w:tab w:val="left" w:pos="1418"/>
              </w:tabs>
              <w:jc w:val="left"/>
              <w:rPr>
                <w:rFonts w:cs="Arial"/>
                <w:noProof/>
              </w:rPr>
            </w:pPr>
            <w:r>
              <w:rPr>
                <w:rFonts w:cs="Arial"/>
                <w:noProof/>
              </w:rPr>
              <w:t>Current Debt</w:t>
            </w:r>
          </w:p>
        </w:tc>
        <w:tc>
          <w:tcPr>
            <w:tcW w:w="1084" w:type="dxa"/>
            <w:vAlign w:val="center"/>
          </w:tcPr>
          <w:p w14:paraId="776F25CF" w14:textId="77777777" w:rsidR="0093166F" w:rsidRDefault="0093166F" w:rsidP="0093166F">
            <w:pPr>
              <w:tabs>
                <w:tab w:val="left" w:pos="851"/>
                <w:tab w:val="left" w:pos="1418"/>
              </w:tabs>
              <w:jc w:val="right"/>
              <w:rPr>
                <w:rFonts w:cs="Arial"/>
                <w:noProof/>
              </w:rPr>
            </w:pPr>
            <w:r>
              <w:rPr>
                <w:rFonts w:cs="Arial"/>
                <w:noProof/>
              </w:rPr>
              <w:t>38.121</w:t>
            </w:r>
          </w:p>
        </w:tc>
        <w:tc>
          <w:tcPr>
            <w:tcW w:w="1273" w:type="dxa"/>
            <w:vAlign w:val="center"/>
          </w:tcPr>
          <w:p w14:paraId="7E0A6E9B" w14:textId="77777777" w:rsidR="0093166F" w:rsidRDefault="0093166F" w:rsidP="0093166F">
            <w:pPr>
              <w:tabs>
                <w:tab w:val="left" w:pos="851"/>
                <w:tab w:val="left" w:pos="1418"/>
              </w:tabs>
              <w:jc w:val="right"/>
              <w:rPr>
                <w:rFonts w:cs="Arial"/>
                <w:noProof/>
              </w:rPr>
            </w:pPr>
            <w:r>
              <w:rPr>
                <w:rFonts w:cs="Arial"/>
                <w:noProof/>
              </w:rPr>
              <w:t>37.597</w:t>
            </w:r>
          </w:p>
        </w:tc>
        <w:tc>
          <w:tcPr>
            <w:tcW w:w="1084" w:type="dxa"/>
            <w:vAlign w:val="center"/>
          </w:tcPr>
          <w:p w14:paraId="71422C9D" w14:textId="77777777" w:rsidR="0093166F" w:rsidRDefault="0093166F" w:rsidP="0093166F">
            <w:pPr>
              <w:tabs>
                <w:tab w:val="left" w:pos="851"/>
                <w:tab w:val="left" w:pos="1418"/>
              </w:tabs>
              <w:jc w:val="right"/>
              <w:rPr>
                <w:rFonts w:cs="Arial"/>
                <w:noProof/>
              </w:rPr>
            </w:pPr>
            <w:r>
              <w:rPr>
                <w:rFonts w:cs="Arial"/>
                <w:noProof/>
              </w:rPr>
              <w:t>37.646</w:t>
            </w:r>
          </w:p>
        </w:tc>
        <w:tc>
          <w:tcPr>
            <w:tcW w:w="951" w:type="dxa"/>
            <w:vAlign w:val="center"/>
          </w:tcPr>
          <w:p w14:paraId="12B66A11" w14:textId="77777777" w:rsidR="0093166F" w:rsidRDefault="0093166F" w:rsidP="0093166F">
            <w:pPr>
              <w:tabs>
                <w:tab w:val="left" w:pos="851"/>
                <w:tab w:val="left" w:pos="1418"/>
              </w:tabs>
              <w:jc w:val="right"/>
              <w:rPr>
                <w:rFonts w:cs="Arial"/>
                <w:noProof/>
              </w:rPr>
            </w:pPr>
            <w:r>
              <w:rPr>
                <w:rFonts w:cs="Arial"/>
                <w:noProof/>
              </w:rPr>
              <w:t>37.679</w:t>
            </w:r>
          </w:p>
        </w:tc>
      </w:tr>
      <w:tr w:rsidR="0093166F" w14:paraId="793910EB" w14:textId="77777777" w:rsidTr="0093166F">
        <w:tc>
          <w:tcPr>
            <w:tcW w:w="4766" w:type="dxa"/>
            <w:vAlign w:val="center"/>
          </w:tcPr>
          <w:p w14:paraId="25208561" w14:textId="77777777" w:rsidR="0093166F" w:rsidRDefault="0093166F" w:rsidP="0093166F">
            <w:pPr>
              <w:tabs>
                <w:tab w:val="left" w:pos="851"/>
                <w:tab w:val="left" w:pos="1418"/>
              </w:tabs>
              <w:jc w:val="left"/>
              <w:rPr>
                <w:rFonts w:cs="Arial"/>
                <w:noProof/>
              </w:rPr>
            </w:pPr>
            <w:r>
              <w:rPr>
                <w:rFonts w:cs="Arial"/>
                <w:noProof/>
              </w:rPr>
              <w:t>New Capital Programme</w:t>
            </w:r>
          </w:p>
        </w:tc>
        <w:tc>
          <w:tcPr>
            <w:tcW w:w="1084" w:type="dxa"/>
            <w:vAlign w:val="center"/>
          </w:tcPr>
          <w:p w14:paraId="6BA999B3" w14:textId="77777777" w:rsidR="0093166F" w:rsidRDefault="0093166F" w:rsidP="0093166F">
            <w:pPr>
              <w:tabs>
                <w:tab w:val="left" w:pos="851"/>
                <w:tab w:val="left" w:pos="1418"/>
              </w:tabs>
              <w:jc w:val="right"/>
              <w:rPr>
                <w:rFonts w:cs="Arial"/>
                <w:noProof/>
              </w:rPr>
            </w:pPr>
            <w:r>
              <w:rPr>
                <w:rFonts w:cs="Arial"/>
                <w:noProof/>
              </w:rPr>
              <w:t>2.350</w:t>
            </w:r>
          </w:p>
        </w:tc>
        <w:tc>
          <w:tcPr>
            <w:tcW w:w="1273" w:type="dxa"/>
            <w:vAlign w:val="center"/>
          </w:tcPr>
          <w:p w14:paraId="647A6275" w14:textId="77777777" w:rsidR="0093166F" w:rsidRDefault="0093166F" w:rsidP="0093166F">
            <w:pPr>
              <w:tabs>
                <w:tab w:val="left" w:pos="851"/>
                <w:tab w:val="left" w:pos="1418"/>
              </w:tabs>
              <w:jc w:val="right"/>
              <w:rPr>
                <w:rFonts w:cs="Arial"/>
                <w:noProof/>
              </w:rPr>
            </w:pPr>
            <w:r>
              <w:rPr>
                <w:rFonts w:cs="Arial"/>
                <w:noProof/>
              </w:rPr>
              <w:t>3.605</w:t>
            </w:r>
          </w:p>
        </w:tc>
        <w:tc>
          <w:tcPr>
            <w:tcW w:w="1084" w:type="dxa"/>
            <w:vAlign w:val="center"/>
          </w:tcPr>
          <w:p w14:paraId="46201B37" w14:textId="77777777" w:rsidR="0093166F" w:rsidRDefault="0093166F" w:rsidP="0093166F">
            <w:pPr>
              <w:tabs>
                <w:tab w:val="left" w:pos="851"/>
                <w:tab w:val="left" w:pos="1418"/>
              </w:tabs>
              <w:jc w:val="right"/>
              <w:rPr>
                <w:rFonts w:cs="Arial"/>
                <w:noProof/>
              </w:rPr>
            </w:pPr>
            <w:r>
              <w:rPr>
                <w:rFonts w:cs="Arial"/>
                <w:noProof/>
              </w:rPr>
              <w:t>5.869</w:t>
            </w:r>
          </w:p>
        </w:tc>
        <w:tc>
          <w:tcPr>
            <w:tcW w:w="951" w:type="dxa"/>
            <w:vAlign w:val="center"/>
          </w:tcPr>
          <w:p w14:paraId="58C0D85B" w14:textId="77777777" w:rsidR="0093166F" w:rsidRDefault="0093166F" w:rsidP="0093166F">
            <w:pPr>
              <w:tabs>
                <w:tab w:val="left" w:pos="851"/>
                <w:tab w:val="left" w:pos="1418"/>
              </w:tabs>
              <w:jc w:val="right"/>
              <w:rPr>
                <w:rFonts w:cs="Arial"/>
                <w:noProof/>
              </w:rPr>
            </w:pPr>
            <w:r>
              <w:rPr>
                <w:rFonts w:cs="Arial"/>
                <w:noProof/>
              </w:rPr>
              <w:t>6.794</w:t>
            </w:r>
          </w:p>
        </w:tc>
      </w:tr>
      <w:tr w:rsidR="0093166F" w14:paraId="1D2C8C7A" w14:textId="77777777" w:rsidTr="0093166F">
        <w:tc>
          <w:tcPr>
            <w:tcW w:w="4766" w:type="dxa"/>
            <w:vAlign w:val="center"/>
          </w:tcPr>
          <w:p w14:paraId="1D4AFCDC" w14:textId="77777777" w:rsidR="0093166F" w:rsidRPr="0074357E" w:rsidRDefault="0093166F" w:rsidP="0093166F">
            <w:pPr>
              <w:tabs>
                <w:tab w:val="left" w:pos="851"/>
                <w:tab w:val="left" w:pos="1418"/>
              </w:tabs>
              <w:jc w:val="left"/>
              <w:rPr>
                <w:rFonts w:cs="Arial"/>
                <w:b/>
                <w:noProof/>
              </w:rPr>
            </w:pPr>
            <w:r>
              <w:rPr>
                <w:rFonts w:cs="Arial"/>
                <w:b/>
                <w:noProof/>
              </w:rPr>
              <w:t>Grand total borrowing costs old and new programmes</w:t>
            </w:r>
          </w:p>
        </w:tc>
        <w:tc>
          <w:tcPr>
            <w:tcW w:w="1084" w:type="dxa"/>
            <w:vAlign w:val="center"/>
          </w:tcPr>
          <w:p w14:paraId="60D35691" w14:textId="77777777" w:rsidR="0093166F" w:rsidRPr="0074357E" w:rsidRDefault="0093166F" w:rsidP="0093166F">
            <w:pPr>
              <w:tabs>
                <w:tab w:val="left" w:pos="851"/>
                <w:tab w:val="left" w:pos="1418"/>
              </w:tabs>
              <w:jc w:val="right"/>
              <w:rPr>
                <w:rFonts w:cs="Arial"/>
                <w:b/>
                <w:noProof/>
              </w:rPr>
            </w:pPr>
            <w:r w:rsidRPr="0074357E">
              <w:rPr>
                <w:rFonts w:cs="Arial"/>
                <w:b/>
                <w:noProof/>
              </w:rPr>
              <w:t>40.</w:t>
            </w:r>
            <w:r>
              <w:rPr>
                <w:rFonts w:cs="Arial"/>
                <w:b/>
                <w:noProof/>
              </w:rPr>
              <w:t>471</w:t>
            </w:r>
          </w:p>
        </w:tc>
        <w:tc>
          <w:tcPr>
            <w:tcW w:w="1273" w:type="dxa"/>
            <w:vAlign w:val="center"/>
          </w:tcPr>
          <w:p w14:paraId="26ACDFEE" w14:textId="77777777" w:rsidR="0093166F" w:rsidRPr="0074357E" w:rsidRDefault="0093166F" w:rsidP="0093166F">
            <w:pPr>
              <w:tabs>
                <w:tab w:val="left" w:pos="851"/>
                <w:tab w:val="left" w:pos="1418"/>
              </w:tabs>
              <w:jc w:val="right"/>
              <w:rPr>
                <w:rFonts w:cs="Arial"/>
                <w:b/>
                <w:noProof/>
              </w:rPr>
            </w:pPr>
            <w:r>
              <w:rPr>
                <w:rFonts w:cs="Arial"/>
                <w:b/>
                <w:noProof/>
              </w:rPr>
              <w:t>41.202</w:t>
            </w:r>
          </w:p>
        </w:tc>
        <w:tc>
          <w:tcPr>
            <w:tcW w:w="1084" w:type="dxa"/>
            <w:vAlign w:val="center"/>
          </w:tcPr>
          <w:p w14:paraId="51176C7A" w14:textId="77777777" w:rsidR="0093166F" w:rsidRPr="0074357E" w:rsidRDefault="0093166F" w:rsidP="0093166F">
            <w:pPr>
              <w:tabs>
                <w:tab w:val="left" w:pos="851"/>
                <w:tab w:val="left" w:pos="1418"/>
              </w:tabs>
              <w:jc w:val="right"/>
              <w:rPr>
                <w:rFonts w:cs="Arial"/>
                <w:b/>
                <w:noProof/>
              </w:rPr>
            </w:pPr>
            <w:r>
              <w:rPr>
                <w:rFonts w:cs="Arial"/>
                <w:b/>
                <w:noProof/>
              </w:rPr>
              <w:t>43.515</w:t>
            </w:r>
          </w:p>
        </w:tc>
        <w:tc>
          <w:tcPr>
            <w:tcW w:w="951" w:type="dxa"/>
            <w:vAlign w:val="center"/>
          </w:tcPr>
          <w:p w14:paraId="0AA954F2" w14:textId="77777777" w:rsidR="0093166F" w:rsidRPr="0074357E" w:rsidRDefault="0093166F" w:rsidP="0093166F">
            <w:pPr>
              <w:tabs>
                <w:tab w:val="left" w:pos="851"/>
                <w:tab w:val="left" w:pos="1418"/>
              </w:tabs>
              <w:jc w:val="right"/>
              <w:rPr>
                <w:rFonts w:cs="Arial"/>
                <w:b/>
                <w:noProof/>
              </w:rPr>
            </w:pPr>
            <w:r>
              <w:rPr>
                <w:rFonts w:cs="Arial"/>
                <w:b/>
                <w:noProof/>
              </w:rPr>
              <w:t>44.473</w:t>
            </w:r>
          </w:p>
        </w:tc>
      </w:tr>
    </w:tbl>
    <w:p w14:paraId="5115DF83" w14:textId="77777777" w:rsidR="0093166F" w:rsidRDefault="0093166F" w:rsidP="0093166F">
      <w:pPr>
        <w:tabs>
          <w:tab w:val="left" w:pos="851"/>
          <w:tab w:val="left" w:pos="1418"/>
        </w:tabs>
        <w:spacing w:after="0"/>
        <w:ind w:left="-142"/>
        <w:rPr>
          <w:rFonts w:cs="Arial"/>
          <w:noProof/>
          <w:lang w:eastAsia="en-GB"/>
        </w:rPr>
      </w:pPr>
    </w:p>
    <w:p w14:paraId="4F2C9176" w14:textId="77777777" w:rsidR="0093166F" w:rsidRPr="00F26288" w:rsidRDefault="0093166F" w:rsidP="0093166F">
      <w:pPr>
        <w:spacing w:after="0"/>
        <w:ind w:left="-426"/>
        <w:rPr>
          <w:rFonts w:cs="Arial"/>
          <w:color w:val="FF0000"/>
        </w:rPr>
      </w:pPr>
    </w:p>
    <w:p w14:paraId="7BD532C8" w14:textId="77777777" w:rsidR="0093166F" w:rsidRPr="00F26288" w:rsidRDefault="0093166F" w:rsidP="0093166F">
      <w:pPr>
        <w:rPr>
          <w:rFonts w:cs="Arial"/>
        </w:rPr>
      </w:pPr>
      <w:r w:rsidRPr="00F26288">
        <w:rPr>
          <w:rFonts w:cs="Arial"/>
        </w:rPr>
        <w:t>Under the CIPFA Prudential Code consideration must be given as to the affordability of the Capital Programme.   A budget of £4</w:t>
      </w:r>
      <w:r>
        <w:rPr>
          <w:rFonts w:cs="Arial"/>
        </w:rPr>
        <w:t>4.5</w:t>
      </w:r>
      <w:r w:rsidRPr="00F26288">
        <w:rPr>
          <w:rFonts w:cs="Arial"/>
        </w:rPr>
        <w:t>m represents approximately 6.</w:t>
      </w:r>
      <w:r>
        <w:rPr>
          <w:rFonts w:cs="Arial"/>
        </w:rPr>
        <w:t>4</w:t>
      </w:r>
      <w:r w:rsidRPr="00F26288">
        <w:rPr>
          <w:rFonts w:cs="Arial"/>
        </w:rPr>
        <w:t xml:space="preserve">% of the estimated resources available to the County Council in 2020/21 (excluding potential Council Tax increases); although once investment income is taken into account the net budget represents 5.6% of revenue. There is no guidance on what is considered to be a reasonable proportion of the revenue budget is used for capital financing purposes. This is a matter for individual authorities and reflects their different aims. It should be noted that financing capital expenditure from borrowing does represent a long term commitment in the revenue budget. If the revenue budgets were to fall then the percentage committed to capital financing would increase.  </w:t>
      </w:r>
    </w:p>
    <w:p w14:paraId="3D0A1778" w14:textId="77777777" w:rsidR="0093166F" w:rsidRPr="00F26288" w:rsidRDefault="0093166F" w:rsidP="0093166F">
      <w:pPr>
        <w:spacing w:after="0"/>
        <w:rPr>
          <w:rFonts w:cs="Arial"/>
        </w:rPr>
      </w:pPr>
    </w:p>
    <w:p w14:paraId="47333753" w14:textId="77777777" w:rsidR="0093166F" w:rsidRPr="00F26288" w:rsidRDefault="0093166F" w:rsidP="0093166F">
      <w:pPr>
        <w:rPr>
          <w:rFonts w:cs="Arial"/>
        </w:rPr>
      </w:pPr>
      <w:r w:rsidRPr="00F26288">
        <w:rPr>
          <w:rFonts w:cs="Arial"/>
        </w:rPr>
        <w:t>The National Audit Office produced a report in June 2016 which expressed concern about the levels of debt currently serviced by local authorities. The NAO said: “If authorities cannot reduce their debt servicing costs, this will place further pressure on revenue spending.” It added that minimising the revenue cost of capital programmes is the “primary challenge facing authorities.” The NAO report does not refer to individual authorities' data however the DCLG has recently published information on borrowing at 31/3/16 which shows that Lancashire has the second highest level of borrowing of all the shire Counties. By head of population Lancashire has the highest level of borrowing. There is currently little information on the financing costs. The CIPFA 2014/15 actuals show that the principal repayment and interest charges represent on an average of 8.5% of the budget requirement. Lancashire's figure was shown as 9.8%, which was the 8</w:t>
      </w:r>
      <w:r w:rsidRPr="00F26288">
        <w:rPr>
          <w:rFonts w:cs="Arial"/>
          <w:vertAlign w:val="superscript"/>
        </w:rPr>
        <w:t>th</w:t>
      </w:r>
      <w:r w:rsidRPr="00F26288">
        <w:rPr>
          <w:rFonts w:cs="Arial"/>
        </w:rPr>
        <w:t xml:space="preserve"> highest.</w:t>
      </w:r>
    </w:p>
    <w:p w14:paraId="12DE581A" w14:textId="77777777" w:rsidR="0093166F" w:rsidRPr="00F26288" w:rsidRDefault="0093166F" w:rsidP="0093166F">
      <w:pPr>
        <w:spacing w:after="0"/>
        <w:rPr>
          <w:rFonts w:cs="Arial"/>
          <w:color w:val="FF0000"/>
        </w:rPr>
      </w:pPr>
      <w:r w:rsidRPr="00F26288">
        <w:rPr>
          <w:rFonts w:cs="Arial"/>
        </w:rPr>
        <w:t xml:space="preserve"> </w:t>
      </w:r>
    </w:p>
    <w:p w14:paraId="76E694F7" w14:textId="77777777" w:rsidR="0093166F" w:rsidRPr="00F26288" w:rsidRDefault="0093166F" w:rsidP="0093166F">
      <w:pPr>
        <w:rPr>
          <w:rFonts w:cs="Arial"/>
        </w:rPr>
      </w:pPr>
      <w:r w:rsidRPr="00F26288">
        <w:rPr>
          <w:rFonts w:cs="Arial"/>
        </w:rPr>
        <w:t>It should be noted that the figures quoted for 2019/20 show that capital financing budget represents a lower proportion of the budget than shown by the CIPFA statistics.  This is the result of the change in MRP policy in 2015/16 which has seen significantly lower MRP charges. Excluding any potential Council Tax increases it is estimated that the net capital financing charges will increase to 5.6% of the budget in 2020/21 from 4.33% in 2016/17. Therefore the available statistics suggest that the County Council is facing an increase in financing and that it is starting from a relatively high debt base. It is therefore potentially one of those authorities who face the problem identified by the National Audit Office and future borrowing requirements should be subject to scrutiny.</w:t>
      </w:r>
    </w:p>
    <w:p w14:paraId="7E795494" w14:textId="77777777" w:rsidR="001C0605" w:rsidRPr="001C0605" w:rsidRDefault="001C0605" w:rsidP="001C0605">
      <w:pPr>
        <w:tabs>
          <w:tab w:val="left" w:pos="851"/>
          <w:tab w:val="left" w:pos="1418"/>
        </w:tabs>
        <w:spacing w:after="0"/>
        <w:ind w:left="-426"/>
        <w:rPr>
          <w:rFonts w:eastAsia="Times New Roman" w:cs="Arial"/>
          <w:lang w:eastAsia="en-GB"/>
        </w:rPr>
      </w:pPr>
    </w:p>
    <w:p w14:paraId="391E0F55" w14:textId="77777777" w:rsidR="001C0605" w:rsidRPr="001C0605" w:rsidRDefault="001C0605" w:rsidP="002C3F50">
      <w:pPr>
        <w:tabs>
          <w:tab w:val="left" w:pos="851"/>
          <w:tab w:val="left" w:pos="1418"/>
        </w:tabs>
        <w:spacing w:after="0"/>
        <w:rPr>
          <w:rFonts w:eastAsia="Times New Roman" w:cs="Arial"/>
          <w:b/>
          <w:color w:val="auto"/>
          <w:lang w:eastAsia="en-GB"/>
        </w:rPr>
      </w:pPr>
    </w:p>
    <w:p w14:paraId="30C00059" w14:textId="77777777" w:rsidR="002C3F50" w:rsidRDefault="002C3F50" w:rsidP="001C0605">
      <w:pPr>
        <w:tabs>
          <w:tab w:val="left" w:pos="-142"/>
          <w:tab w:val="left" w:pos="1418"/>
        </w:tabs>
        <w:spacing w:after="0"/>
        <w:ind w:left="-142"/>
        <w:rPr>
          <w:rFonts w:eastAsia="Times New Roman" w:cs="Arial"/>
          <w:lang w:eastAsia="en-GB"/>
        </w:rPr>
      </w:pPr>
    </w:p>
    <w:p w14:paraId="50DA21B6" w14:textId="77777777" w:rsidR="002C3F50" w:rsidRDefault="002C3F50" w:rsidP="001C0605">
      <w:pPr>
        <w:tabs>
          <w:tab w:val="left" w:pos="-142"/>
          <w:tab w:val="left" w:pos="1418"/>
        </w:tabs>
        <w:spacing w:after="0"/>
        <w:ind w:left="-142"/>
        <w:rPr>
          <w:rFonts w:eastAsia="Times New Roman" w:cs="Arial"/>
          <w:lang w:eastAsia="en-GB"/>
        </w:rPr>
      </w:pPr>
    </w:p>
    <w:p w14:paraId="5B4C129D" w14:textId="77777777" w:rsidR="002C3F50" w:rsidRDefault="002C3F50" w:rsidP="001C0605">
      <w:pPr>
        <w:tabs>
          <w:tab w:val="left" w:pos="-142"/>
          <w:tab w:val="left" w:pos="1418"/>
        </w:tabs>
        <w:spacing w:after="0"/>
        <w:ind w:left="-142"/>
        <w:rPr>
          <w:rFonts w:eastAsia="Times New Roman" w:cs="Arial"/>
          <w:lang w:eastAsia="en-GB"/>
        </w:rPr>
      </w:pPr>
    </w:p>
    <w:p w14:paraId="10730687" w14:textId="77777777" w:rsidR="002C3F50" w:rsidRDefault="002C3F50" w:rsidP="001C0605">
      <w:pPr>
        <w:tabs>
          <w:tab w:val="left" w:pos="-142"/>
          <w:tab w:val="left" w:pos="1418"/>
        </w:tabs>
        <w:spacing w:after="0"/>
        <w:ind w:left="-142"/>
        <w:rPr>
          <w:rFonts w:eastAsia="Times New Roman" w:cs="Arial"/>
          <w:lang w:eastAsia="en-GB"/>
        </w:rPr>
      </w:pPr>
    </w:p>
    <w:p w14:paraId="27CE1554" w14:textId="77777777" w:rsidR="002C3F50" w:rsidRPr="001C0605" w:rsidRDefault="002C3F50" w:rsidP="001C0605">
      <w:pPr>
        <w:tabs>
          <w:tab w:val="left" w:pos="-142"/>
          <w:tab w:val="left" w:pos="1418"/>
        </w:tabs>
        <w:spacing w:after="0"/>
        <w:ind w:left="-142"/>
        <w:rPr>
          <w:rFonts w:eastAsia="Times New Roman" w:cs="Arial"/>
          <w:lang w:eastAsia="en-GB"/>
        </w:rPr>
      </w:pPr>
    </w:p>
    <w:p w14:paraId="6CB6754C" w14:textId="77777777" w:rsidR="001C0605" w:rsidRPr="001C0605" w:rsidRDefault="001C0605" w:rsidP="001C0605">
      <w:pPr>
        <w:tabs>
          <w:tab w:val="left" w:pos="-142"/>
          <w:tab w:val="left" w:pos="1418"/>
        </w:tabs>
        <w:spacing w:after="0"/>
        <w:ind w:left="-142"/>
        <w:rPr>
          <w:rFonts w:eastAsia="Times New Roman" w:cs="Arial"/>
          <w:lang w:eastAsia="en-GB"/>
        </w:rPr>
      </w:pPr>
    </w:p>
    <w:p w14:paraId="2EBEC3D9" w14:textId="77777777" w:rsidR="001C0605" w:rsidRPr="001C0605" w:rsidRDefault="001C0605" w:rsidP="001C0605">
      <w:pPr>
        <w:tabs>
          <w:tab w:val="left" w:pos="-142"/>
          <w:tab w:val="left" w:pos="1418"/>
        </w:tabs>
        <w:spacing w:after="0"/>
        <w:ind w:left="-142"/>
        <w:rPr>
          <w:rFonts w:eastAsia="Times New Roman" w:cs="Arial"/>
          <w:lang w:eastAsia="en-GB"/>
        </w:rPr>
      </w:pPr>
    </w:p>
    <w:sectPr w:rsidR="001C0605" w:rsidRPr="001C0605" w:rsidSect="00054520">
      <w:pgSz w:w="11906" w:h="16838"/>
      <w:pgMar w:top="567" w:right="1361" w:bottom="567"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D7D1" w14:textId="77777777" w:rsidR="00900AE5" w:rsidRDefault="00900AE5" w:rsidP="00124FDC">
      <w:pPr>
        <w:spacing w:after="0"/>
      </w:pPr>
      <w:r>
        <w:separator/>
      </w:r>
    </w:p>
  </w:endnote>
  <w:endnote w:type="continuationSeparator" w:id="0">
    <w:p w14:paraId="4D6EA864" w14:textId="77777777" w:rsidR="00900AE5" w:rsidRDefault="00900AE5"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1CB66" w14:textId="77777777" w:rsidR="00900AE5" w:rsidRDefault="00900AE5">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80C49">
      <w:rPr>
        <w:caps/>
        <w:noProof/>
        <w:color w:val="4F81BD" w:themeColor="accent1"/>
      </w:rPr>
      <w:t>5</w:t>
    </w:r>
    <w:r>
      <w:rPr>
        <w:caps/>
        <w:noProof/>
        <w:color w:val="4F81BD" w:themeColor="accent1"/>
      </w:rPr>
      <w:fldChar w:fldCharType="end"/>
    </w:r>
  </w:p>
  <w:p w14:paraId="21BFBF30" w14:textId="77777777" w:rsidR="00900AE5" w:rsidRDefault="00900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511D4" w14:textId="77777777" w:rsidR="00900AE5" w:rsidRDefault="00900AE5" w:rsidP="00124FDC">
      <w:pPr>
        <w:spacing w:after="0"/>
      </w:pPr>
      <w:r>
        <w:separator/>
      </w:r>
    </w:p>
  </w:footnote>
  <w:footnote w:type="continuationSeparator" w:id="0">
    <w:p w14:paraId="158FF254" w14:textId="77777777" w:rsidR="00900AE5" w:rsidRDefault="00900AE5"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64B1" w14:textId="1219AD7D" w:rsidR="00900AE5" w:rsidRDefault="00900AE5">
    <w:pPr>
      <w:pStyle w:val="Header"/>
    </w:pPr>
    <w:r>
      <w:rPr>
        <w:noProof/>
        <w:lang w:eastAsia="en-GB"/>
      </w:rPr>
      <w:drawing>
        <wp:anchor distT="0" distB="0" distL="114300" distR="114300" simplePos="0" relativeHeight="251656192" behindDoc="1" locked="0" layoutInCell="1" allowOverlap="1" wp14:anchorId="08CE6237" wp14:editId="709AA035">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D3D4" w14:textId="29F9D3B7" w:rsidR="00900AE5" w:rsidRDefault="00900AE5" w:rsidP="00846AEA">
    <w:pPr>
      <w:pStyle w:val="Header"/>
    </w:pPr>
    <w:r>
      <w:rPr>
        <w:noProof/>
        <w:lang w:eastAsia="en-GB"/>
      </w:rPr>
      <mc:AlternateContent>
        <mc:Choice Requires="wps">
          <w:drawing>
            <wp:anchor distT="45720" distB="45720" distL="114300" distR="114300" simplePos="0" relativeHeight="251658240" behindDoc="0" locked="0" layoutInCell="1" allowOverlap="1" wp14:anchorId="77011559" wp14:editId="7F9D0086">
              <wp:simplePos x="0" y="0"/>
              <wp:positionH relativeFrom="column">
                <wp:posOffset>5069840</wp:posOffset>
              </wp:positionH>
              <wp:positionV relativeFrom="paragraph">
                <wp:posOffset>-88265</wp:posOffset>
              </wp:positionV>
              <wp:extent cx="11049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14:paraId="2DCAA838" w14:textId="433B9E8D" w:rsidR="00900AE5" w:rsidRPr="008D028B" w:rsidRDefault="0093166F">
                          <w:pPr>
                            <w:rPr>
                              <w:b/>
                            </w:rPr>
                          </w:pPr>
                          <w:r>
                            <w:rPr>
                              <w:b/>
                            </w:rPr>
                            <w:t>Appendix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1559" id="_x0000_t202" coordsize="21600,21600" o:spt="202" path="m,l,21600r21600,l21600,xe">
              <v:stroke joinstyle="miter"/>
              <v:path gradientshapeok="t" o:connecttype="rect"/>
            </v:shapetype>
            <v:shape id="Text Box 2" o:spid="_x0000_s1027" type="#_x0000_t202" style="position:absolute;left:0;text-align:left;margin-left:399.2pt;margin-top:-6.95pt;width:87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">
              <v:textbox>
                <w:txbxContent>
                  <w:p w14:paraId="2DCAA838" w14:textId="433B9E8D" w:rsidR="00900AE5" w:rsidRPr="008D028B" w:rsidRDefault="0093166F">
                    <w:pPr>
                      <w:rPr>
                        <w:b/>
                      </w:rPr>
                    </w:pPr>
                    <w:r>
                      <w:rPr>
                        <w:b/>
                      </w:rPr>
                      <w:t>Appendix E</w:t>
                    </w:r>
                  </w:p>
                </w:txbxContent>
              </v:textbox>
              <w10:wrap type="square"/>
            </v:shape>
          </w:pict>
        </mc:Fallback>
      </mc:AlternateContent>
    </w:r>
    <w:r>
      <w:rPr>
        <w:noProof/>
        <w:lang w:eastAsia="en-GB"/>
      </w:rPr>
      <w:drawing>
        <wp:anchor distT="0" distB="0" distL="114300" distR="114300" simplePos="0" relativeHeight="251657216" behindDoc="1" locked="0" layoutInCell="1" allowOverlap="1" wp14:anchorId="452A04FF" wp14:editId="780E8F43">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3256032"/>
    <w:multiLevelType w:val="hybridMultilevel"/>
    <w:tmpl w:val="43AE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4D214DD"/>
    <w:multiLevelType w:val="multilevel"/>
    <w:tmpl w:val="4AFADBA8"/>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EC45CB"/>
    <w:multiLevelType w:val="hybridMultilevel"/>
    <w:tmpl w:val="8EF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6E5962"/>
    <w:multiLevelType w:val="hybridMultilevel"/>
    <w:tmpl w:val="886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7540F3"/>
    <w:multiLevelType w:val="hybridMultilevel"/>
    <w:tmpl w:val="E534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401BFA"/>
    <w:multiLevelType w:val="hybridMultilevel"/>
    <w:tmpl w:val="07D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DE1D07"/>
    <w:multiLevelType w:val="hybridMultilevel"/>
    <w:tmpl w:val="0CC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5E5525"/>
    <w:multiLevelType w:val="hybridMultilevel"/>
    <w:tmpl w:val="7AF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D50CAB"/>
    <w:multiLevelType w:val="hybridMultilevel"/>
    <w:tmpl w:val="32E2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166BB4"/>
    <w:multiLevelType w:val="hybridMultilevel"/>
    <w:tmpl w:val="3D20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4C1B7D"/>
    <w:multiLevelType w:val="hybridMultilevel"/>
    <w:tmpl w:val="6D26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D4CAA"/>
    <w:multiLevelType w:val="hybridMultilevel"/>
    <w:tmpl w:val="13E6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FC011E"/>
    <w:multiLevelType w:val="multilevel"/>
    <w:tmpl w:val="28EA1F8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A54E09"/>
    <w:multiLevelType w:val="hybridMultilevel"/>
    <w:tmpl w:val="EB3C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F3287"/>
    <w:multiLevelType w:val="hybridMultilevel"/>
    <w:tmpl w:val="146C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DF561E"/>
    <w:multiLevelType w:val="hybridMultilevel"/>
    <w:tmpl w:val="EDBA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30714F"/>
    <w:multiLevelType w:val="hybridMultilevel"/>
    <w:tmpl w:val="601EFC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9" w15:restartNumberingAfterBreak="0">
    <w:nsid w:val="63B96C29"/>
    <w:multiLevelType w:val="hybridMultilevel"/>
    <w:tmpl w:val="80F6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2E212E9"/>
    <w:multiLevelType w:val="hybridMultilevel"/>
    <w:tmpl w:val="310A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F644A2"/>
    <w:multiLevelType w:val="hybridMultilevel"/>
    <w:tmpl w:val="A9EC5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A779FB"/>
    <w:multiLevelType w:val="hybridMultilevel"/>
    <w:tmpl w:val="C1E8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11A90"/>
    <w:multiLevelType w:val="hybridMultilevel"/>
    <w:tmpl w:val="795E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3A14FF"/>
    <w:multiLevelType w:val="hybridMultilevel"/>
    <w:tmpl w:val="20CA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6345A2"/>
    <w:multiLevelType w:val="multilevel"/>
    <w:tmpl w:val="509CDD0C"/>
    <w:lvl w:ilvl="0">
      <w:start w:val="3"/>
      <w:numFmt w:val="decimal"/>
      <w:lvlText w:val="%1"/>
      <w:lvlJc w:val="left"/>
      <w:pPr>
        <w:ind w:left="525" w:hanging="525"/>
      </w:pPr>
      <w:rPr>
        <w:rFonts w:cs="Helvetica-Light" w:hint="default"/>
        <w:b/>
      </w:rPr>
    </w:lvl>
    <w:lvl w:ilvl="1">
      <w:start w:val="4"/>
      <w:numFmt w:val="decimal"/>
      <w:lvlText w:val="%1.%2"/>
      <w:lvlJc w:val="left"/>
      <w:pPr>
        <w:ind w:left="525" w:hanging="525"/>
      </w:pPr>
      <w:rPr>
        <w:rFonts w:cs="Helvetica-Light" w:hint="default"/>
        <w:b/>
      </w:rPr>
    </w:lvl>
    <w:lvl w:ilvl="2">
      <w:start w:val="7"/>
      <w:numFmt w:val="decimal"/>
      <w:lvlText w:val="%1.%2.%3"/>
      <w:lvlJc w:val="left"/>
      <w:pPr>
        <w:ind w:left="720" w:hanging="720"/>
      </w:pPr>
      <w:rPr>
        <w:rFonts w:cs="Helvetica-Light" w:hint="default"/>
        <w:b/>
      </w:rPr>
    </w:lvl>
    <w:lvl w:ilvl="3">
      <w:start w:val="1"/>
      <w:numFmt w:val="decimal"/>
      <w:lvlText w:val="%1.%2.%3.%4"/>
      <w:lvlJc w:val="left"/>
      <w:pPr>
        <w:ind w:left="1080" w:hanging="1080"/>
      </w:pPr>
      <w:rPr>
        <w:rFonts w:cs="Helvetica-Light" w:hint="default"/>
        <w:b/>
      </w:rPr>
    </w:lvl>
    <w:lvl w:ilvl="4">
      <w:start w:val="1"/>
      <w:numFmt w:val="decimal"/>
      <w:lvlText w:val="%1.%2.%3.%4.%5"/>
      <w:lvlJc w:val="left"/>
      <w:pPr>
        <w:ind w:left="1080" w:hanging="1080"/>
      </w:pPr>
      <w:rPr>
        <w:rFonts w:cs="Helvetica-Light" w:hint="default"/>
        <w:b/>
      </w:rPr>
    </w:lvl>
    <w:lvl w:ilvl="5">
      <w:start w:val="1"/>
      <w:numFmt w:val="decimal"/>
      <w:lvlText w:val="%1.%2.%3.%4.%5.%6"/>
      <w:lvlJc w:val="left"/>
      <w:pPr>
        <w:ind w:left="1440" w:hanging="1440"/>
      </w:pPr>
      <w:rPr>
        <w:rFonts w:cs="Helvetica-Light" w:hint="default"/>
        <w:b/>
      </w:rPr>
    </w:lvl>
    <w:lvl w:ilvl="6">
      <w:start w:val="1"/>
      <w:numFmt w:val="decimal"/>
      <w:lvlText w:val="%1.%2.%3.%4.%5.%6.%7"/>
      <w:lvlJc w:val="left"/>
      <w:pPr>
        <w:ind w:left="1440" w:hanging="1440"/>
      </w:pPr>
      <w:rPr>
        <w:rFonts w:cs="Helvetica-Light" w:hint="default"/>
        <w:b/>
      </w:rPr>
    </w:lvl>
    <w:lvl w:ilvl="7">
      <w:start w:val="1"/>
      <w:numFmt w:val="decimal"/>
      <w:lvlText w:val="%1.%2.%3.%4.%5.%6.%7.%8"/>
      <w:lvlJc w:val="left"/>
      <w:pPr>
        <w:ind w:left="1800" w:hanging="1800"/>
      </w:pPr>
      <w:rPr>
        <w:rFonts w:cs="Helvetica-Light" w:hint="default"/>
        <w:b/>
      </w:rPr>
    </w:lvl>
    <w:lvl w:ilvl="8">
      <w:start w:val="1"/>
      <w:numFmt w:val="decimal"/>
      <w:lvlText w:val="%1.%2.%3.%4.%5.%6.%7.%8.%9"/>
      <w:lvlJc w:val="left"/>
      <w:pPr>
        <w:ind w:left="1800" w:hanging="1800"/>
      </w:pPr>
      <w:rPr>
        <w:rFonts w:cs="Helvetica-Light" w:hint="default"/>
        <w:b/>
      </w:rPr>
    </w:lvl>
  </w:abstractNum>
  <w:num w:numId="1">
    <w:abstractNumId w:val="27"/>
  </w:num>
  <w:num w:numId="2">
    <w:abstractNumId w:val="28"/>
  </w:num>
  <w:num w:numId="3">
    <w:abstractNumId w:val="41"/>
  </w:num>
  <w:num w:numId="4">
    <w:abstractNumId w:val="40"/>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6"/>
  </w:num>
  <w:num w:numId="26">
    <w:abstractNumId w:val="26"/>
  </w:num>
  <w:num w:numId="27">
    <w:abstractNumId w:val="25"/>
  </w:num>
  <w:num w:numId="28">
    <w:abstractNumId w:val="30"/>
  </w:num>
  <w:num w:numId="29">
    <w:abstractNumId w:val="46"/>
  </w:num>
  <w:num w:numId="30">
    <w:abstractNumId w:val="39"/>
  </w:num>
  <w:num w:numId="31">
    <w:abstractNumId w:val="43"/>
  </w:num>
  <w:num w:numId="32">
    <w:abstractNumId w:val="34"/>
  </w:num>
  <w:num w:numId="33">
    <w:abstractNumId w:val="47"/>
  </w:num>
  <w:num w:numId="34">
    <w:abstractNumId w:val="21"/>
  </w:num>
  <w:num w:numId="35">
    <w:abstractNumId w:val="33"/>
  </w:num>
  <w:num w:numId="36">
    <w:abstractNumId w:val="42"/>
  </w:num>
  <w:num w:numId="37">
    <w:abstractNumId w:val="24"/>
  </w:num>
  <w:num w:numId="38">
    <w:abstractNumId w:val="37"/>
  </w:num>
  <w:num w:numId="39">
    <w:abstractNumId w:val="20"/>
  </w:num>
  <w:num w:numId="40">
    <w:abstractNumId w:val="22"/>
  </w:num>
  <w:num w:numId="41">
    <w:abstractNumId w:val="46"/>
  </w:num>
  <w:num w:numId="42">
    <w:abstractNumId w:val="32"/>
  </w:num>
  <w:num w:numId="43">
    <w:abstractNumId w:val="44"/>
  </w:num>
  <w:num w:numId="44">
    <w:abstractNumId w:val="23"/>
  </w:num>
  <w:num w:numId="45">
    <w:abstractNumId w:val="47"/>
    <w:lvlOverride w:ilvl="0">
      <w:startOverride w:val="3"/>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9"/>
  </w:num>
  <w:num w:numId="48">
    <w:abstractNumId w:val="45"/>
  </w:num>
  <w:num w:numId="49">
    <w:abstractNumId w:val="38"/>
  </w:num>
  <w:num w:numId="50">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31425">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1E8"/>
    <w:rsid w:val="00000CB1"/>
    <w:rsid w:val="00002AA5"/>
    <w:rsid w:val="00002B14"/>
    <w:rsid w:val="00002E64"/>
    <w:rsid w:val="0000388E"/>
    <w:rsid w:val="00005501"/>
    <w:rsid w:val="00006DDC"/>
    <w:rsid w:val="000079DD"/>
    <w:rsid w:val="00007AB2"/>
    <w:rsid w:val="0001180A"/>
    <w:rsid w:val="0001341B"/>
    <w:rsid w:val="000136E6"/>
    <w:rsid w:val="00014430"/>
    <w:rsid w:val="00015609"/>
    <w:rsid w:val="00015CB6"/>
    <w:rsid w:val="00016D57"/>
    <w:rsid w:val="0002009B"/>
    <w:rsid w:val="000205B8"/>
    <w:rsid w:val="0002209D"/>
    <w:rsid w:val="000221C5"/>
    <w:rsid w:val="00025819"/>
    <w:rsid w:val="00026A5C"/>
    <w:rsid w:val="0003095D"/>
    <w:rsid w:val="00034FB8"/>
    <w:rsid w:val="00036DFC"/>
    <w:rsid w:val="0004116F"/>
    <w:rsid w:val="000413D0"/>
    <w:rsid w:val="00041DCC"/>
    <w:rsid w:val="000427EB"/>
    <w:rsid w:val="0004362D"/>
    <w:rsid w:val="00044FF2"/>
    <w:rsid w:val="0004609F"/>
    <w:rsid w:val="000461FE"/>
    <w:rsid w:val="000475B4"/>
    <w:rsid w:val="0005130F"/>
    <w:rsid w:val="000518A7"/>
    <w:rsid w:val="0005228C"/>
    <w:rsid w:val="00052601"/>
    <w:rsid w:val="000529FC"/>
    <w:rsid w:val="00054520"/>
    <w:rsid w:val="00054C03"/>
    <w:rsid w:val="0005561E"/>
    <w:rsid w:val="00055FB4"/>
    <w:rsid w:val="00056B0C"/>
    <w:rsid w:val="00056F31"/>
    <w:rsid w:val="000575B3"/>
    <w:rsid w:val="00057B51"/>
    <w:rsid w:val="00057B75"/>
    <w:rsid w:val="0006036E"/>
    <w:rsid w:val="00062D5D"/>
    <w:rsid w:val="00063693"/>
    <w:rsid w:val="00067B6F"/>
    <w:rsid w:val="000701AB"/>
    <w:rsid w:val="000724BC"/>
    <w:rsid w:val="00073588"/>
    <w:rsid w:val="0007606B"/>
    <w:rsid w:val="00077C09"/>
    <w:rsid w:val="00081E12"/>
    <w:rsid w:val="00083512"/>
    <w:rsid w:val="0008360D"/>
    <w:rsid w:val="00083765"/>
    <w:rsid w:val="00085091"/>
    <w:rsid w:val="000850D9"/>
    <w:rsid w:val="000876B5"/>
    <w:rsid w:val="000926D1"/>
    <w:rsid w:val="00092756"/>
    <w:rsid w:val="0009438D"/>
    <w:rsid w:val="00097E2B"/>
    <w:rsid w:val="000A0339"/>
    <w:rsid w:val="000A1E1B"/>
    <w:rsid w:val="000A24B3"/>
    <w:rsid w:val="000A35BD"/>
    <w:rsid w:val="000A3809"/>
    <w:rsid w:val="000A3BD2"/>
    <w:rsid w:val="000A75DB"/>
    <w:rsid w:val="000A778B"/>
    <w:rsid w:val="000B11F8"/>
    <w:rsid w:val="000B1522"/>
    <w:rsid w:val="000B291B"/>
    <w:rsid w:val="000B29E0"/>
    <w:rsid w:val="000B6F0F"/>
    <w:rsid w:val="000B730E"/>
    <w:rsid w:val="000C0BFE"/>
    <w:rsid w:val="000C12AD"/>
    <w:rsid w:val="000C35EE"/>
    <w:rsid w:val="000C58C2"/>
    <w:rsid w:val="000D0EAF"/>
    <w:rsid w:val="000D1087"/>
    <w:rsid w:val="000D15C8"/>
    <w:rsid w:val="000D1F39"/>
    <w:rsid w:val="000D2A0E"/>
    <w:rsid w:val="000D3601"/>
    <w:rsid w:val="000D43AC"/>
    <w:rsid w:val="000D4BF2"/>
    <w:rsid w:val="000D5F47"/>
    <w:rsid w:val="000E00B0"/>
    <w:rsid w:val="000E02B4"/>
    <w:rsid w:val="000E3AEC"/>
    <w:rsid w:val="000E3F90"/>
    <w:rsid w:val="000E4831"/>
    <w:rsid w:val="000E4AF5"/>
    <w:rsid w:val="000E4D43"/>
    <w:rsid w:val="000E4E27"/>
    <w:rsid w:val="000E5685"/>
    <w:rsid w:val="000E63DE"/>
    <w:rsid w:val="000F064A"/>
    <w:rsid w:val="000F0718"/>
    <w:rsid w:val="000F1BE6"/>
    <w:rsid w:val="000F2763"/>
    <w:rsid w:val="000F2931"/>
    <w:rsid w:val="000F50B2"/>
    <w:rsid w:val="000F5D50"/>
    <w:rsid w:val="000F5DE4"/>
    <w:rsid w:val="000F748D"/>
    <w:rsid w:val="001001D6"/>
    <w:rsid w:val="00100F6E"/>
    <w:rsid w:val="0010126B"/>
    <w:rsid w:val="00101492"/>
    <w:rsid w:val="00102F17"/>
    <w:rsid w:val="001055F6"/>
    <w:rsid w:val="0010608C"/>
    <w:rsid w:val="00107B15"/>
    <w:rsid w:val="0011007F"/>
    <w:rsid w:val="00110C02"/>
    <w:rsid w:val="00112B05"/>
    <w:rsid w:val="00122484"/>
    <w:rsid w:val="001230E2"/>
    <w:rsid w:val="00123545"/>
    <w:rsid w:val="00124613"/>
    <w:rsid w:val="001248E1"/>
    <w:rsid w:val="00124FDC"/>
    <w:rsid w:val="00127F22"/>
    <w:rsid w:val="0013075A"/>
    <w:rsid w:val="001314AB"/>
    <w:rsid w:val="001318F2"/>
    <w:rsid w:val="00131CBE"/>
    <w:rsid w:val="00132061"/>
    <w:rsid w:val="00132605"/>
    <w:rsid w:val="0013674C"/>
    <w:rsid w:val="00136FEB"/>
    <w:rsid w:val="001378B7"/>
    <w:rsid w:val="0014205B"/>
    <w:rsid w:val="00142E26"/>
    <w:rsid w:val="00144977"/>
    <w:rsid w:val="00145C7C"/>
    <w:rsid w:val="00147C02"/>
    <w:rsid w:val="00147CFE"/>
    <w:rsid w:val="0015005B"/>
    <w:rsid w:val="0015063B"/>
    <w:rsid w:val="00151479"/>
    <w:rsid w:val="00151735"/>
    <w:rsid w:val="00153220"/>
    <w:rsid w:val="00153BDE"/>
    <w:rsid w:val="00154536"/>
    <w:rsid w:val="00154C8F"/>
    <w:rsid w:val="00154FFB"/>
    <w:rsid w:val="001562D2"/>
    <w:rsid w:val="001565FF"/>
    <w:rsid w:val="00157938"/>
    <w:rsid w:val="00157A57"/>
    <w:rsid w:val="0016157E"/>
    <w:rsid w:val="00163C38"/>
    <w:rsid w:val="00165163"/>
    <w:rsid w:val="00167F8A"/>
    <w:rsid w:val="00174280"/>
    <w:rsid w:val="00174677"/>
    <w:rsid w:val="00174CF7"/>
    <w:rsid w:val="00175707"/>
    <w:rsid w:val="00175E8C"/>
    <w:rsid w:val="001760F2"/>
    <w:rsid w:val="0017632B"/>
    <w:rsid w:val="00176BD4"/>
    <w:rsid w:val="00176F2E"/>
    <w:rsid w:val="001808D7"/>
    <w:rsid w:val="00184B7F"/>
    <w:rsid w:val="00184D57"/>
    <w:rsid w:val="00185694"/>
    <w:rsid w:val="00185C2F"/>
    <w:rsid w:val="001873E0"/>
    <w:rsid w:val="00187F6A"/>
    <w:rsid w:val="00191E89"/>
    <w:rsid w:val="001936BF"/>
    <w:rsid w:val="00195E46"/>
    <w:rsid w:val="0019646F"/>
    <w:rsid w:val="001979BA"/>
    <w:rsid w:val="001A06C7"/>
    <w:rsid w:val="001A134C"/>
    <w:rsid w:val="001A5E75"/>
    <w:rsid w:val="001A5FB0"/>
    <w:rsid w:val="001B11FB"/>
    <w:rsid w:val="001B2ECE"/>
    <w:rsid w:val="001B540F"/>
    <w:rsid w:val="001B6D90"/>
    <w:rsid w:val="001C0605"/>
    <w:rsid w:val="001C177B"/>
    <w:rsid w:val="001C1BD1"/>
    <w:rsid w:val="001C1C6F"/>
    <w:rsid w:val="001C1DAB"/>
    <w:rsid w:val="001C2CA5"/>
    <w:rsid w:val="001C2F31"/>
    <w:rsid w:val="001D10C5"/>
    <w:rsid w:val="001D1642"/>
    <w:rsid w:val="001D1E0A"/>
    <w:rsid w:val="001D24BD"/>
    <w:rsid w:val="001D39F6"/>
    <w:rsid w:val="001D64F8"/>
    <w:rsid w:val="001D6C4E"/>
    <w:rsid w:val="001E1E93"/>
    <w:rsid w:val="001E22B3"/>
    <w:rsid w:val="001E3125"/>
    <w:rsid w:val="001E3701"/>
    <w:rsid w:val="001E4105"/>
    <w:rsid w:val="001E417F"/>
    <w:rsid w:val="001E433B"/>
    <w:rsid w:val="001E6005"/>
    <w:rsid w:val="001E6B42"/>
    <w:rsid w:val="001E715E"/>
    <w:rsid w:val="001E7EF0"/>
    <w:rsid w:val="001F04B0"/>
    <w:rsid w:val="001F0AA6"/>
    <w:rsid w:val="001F1871"/>
    <w:rsid w:val="001F1E7C"/>
    <w:rsid w:val="001F5DC7"/>
    <w:rsid w:val="001F71A5"/>
    <w:rsid w:val="001F7507"/>
    <w:rsid w:val="00203D9E"/>
    <w:rsid w:val="00206581"/>
    <w:rsid w:val="0020729E"/>
    <w:rsid w:val="002102A0"/>
    <w:rsid w:val="0021089D"/>
    <w:rsid w:val="00210D52"/>
    <w:rsid w:val="0021134A"/>
    <w:rsid w:val="00212865"/>
    <w:rsid w:val="00212FB5"/>
    <w:rsid w:val="00213429"/>
    <w:rsid w:val="00213491"/>
    <w:rsid w:val="0021392C"/>
    <w:rsid w:val="00214801"/>
    <w:rsid w:val="0021606B"/>
    <w:rsid w:val="00216CAB"/>
    <w:rsid w:val="00220C19"/>
    <w:rsid w:val="00222D1E"/>
    <w:rsid w:val="0022383E"/>
    <w:rsid w:val="00225556"/>
    <w:rsid w:val="0022632F"/>
    <w:rsid w:val="002267A3"/>
    <w:rsid w:val="00227E9E"/>
    <w:rsid w:val="00232758"/>
    <w:rsid w:val="0023427F"/>
    <w:rsid w:val="002345FB"/>
    <w:rsid w:val="00235CC0"/>
    <w:rsid w:val="00240038"/>
    <w:rsid w:val="00240B58"/>
    <w:rsid w:val="002422EC"/>
    <w:rsid w:val="00243577"/>
    <w:rsid w:val="00244A70"/>
    <w:rsid w:val="00246062"/>
    <w:rsid w:val="002465F1"/>
    <w:rsid w:val="00247D4E"/>
    <w:rsid w:val="002511B3"/>
    <w:rsid w:val="00251ED8"/>
    <w:rsid w:val="00252D1D"/>
    <w:rsid w:val="00253550"/>
    <w:rsid w:val="00254A94"/>
    <w:rsid w:val="00254DCC"/>
    <w:rsid w:val="00257164"/>
    <w:rsid w:val="002578B8"/>
    <w:rsid w:val="00257F42"/>
    <w:rsid w:val="00262774"/>
    <w:rsid w:val="00263DFF"/>
    <w:rsid w:val="002642EB"/>
    <w:rsid w:val="00265CB1"/>
    <w:rsid w:val="0026678D"/>
    <w:rsid w:val="00267A41"/>
    <w:rsid w:val="00267E3B"/>
    <w:rsid w:val="00267F8F"/>
    <w:rsid w:val="00270507"/>
    <w:rsid w:val="002708C9"/>
    <w:rsid w:val="00271AC8"/>
    <w:rsid w:val="00272B2A"/>
    <w:rsid w:val="00272E27"/>
    <w:rsid w:val="00273BD2"/>
    <w:rsid w:val="0027473B"/>
    <w:rsid w:val="00274857"/>
    <w:rsid w:val="00275B89"/>
    <w:rsid w:val="0027680D"/>
    <w:rsid w:val="002770E2"/>
    <w:rsid w:val="00280C6B"/>
    <w:rsid w:val="00280E82"/>
    <w:rsid w:val="00281DD8"/>
    <w:rsid w:val="002822BA"/>
    <w:rsid w:val="0028299E"/>
    <w:rsid w:val="00283016"/>
    <w:rsid w:val="00283442"/>
    <w:rsid w:val="00283C71"/>
    <w:rsid w:val="002869C1"/>
    <w:rsid w:val="0028759D"/>
    <w:rsid w:val="00290320"/>
    <w:rsid w:val="00290CD7"/>
    <w:rsid w:val="00290F56"/>
    <w:rsid w:val="002918E8"/>
    <w:rsid w:val="0029234A"/>
    <w:rsid w:val="00293259"/>
    <w:rsid w:val="00294EA3"/>
    <w:rsid w:val="002A0203"/>
    <w:rsid w:val="002A13B4"/>
    <w:rsid w:val="002A145A"/>
    <w:rsid w:val="002A18D1"/>
    <w:rsid w:val="002A1E91"/>
    <w:rsid w:val="002A2C0D"/>
    <w:rsid w:val="002A2CAA"/>
    <w:rsid w:val="002A3292"/>
    <w:rsid w:val="002A351D"/>
    <w:rsid w:val="002A3A6A"/>
    <w:rsid w:val="002A3AEE"/>
    <w:rsid w:val="002A551C"/>
    <w:rsid w:val="002A6DE2"/>
    <w:rsid w:val="002A7BB0"/>
    <w:rsid w:val="002B243A"/>
    <w:rsid w:val="002B35AA"/>
    <w:rsid w:val="002B5DF1"/>
    <w:rsid w:val="002B6FC4"/>
    <w:rsid w:val="002B76E1"/>
    <w:rsid w:val="002C1759"/>
    <w:rsid w:val="002C1FAA"/>
    <w:rsid w:val="002C212D"/>
    <w:rsid w:val="002C30FC"/>
    <w:rsid w:val="002C3F50"/>
    <w:rsid w:val="002C4196"/>
    <w:rsid w:val="002C4A23"/>
    <w:rsid w:val="002C67F4"/>
    <w:rsid w:val="002D3FA0"/>
    <w:rsid w:val="002D5781"/>
    <w:rsid w:val="002D637D"/>
    <w:rsid w:val="002D71FE"/>
    <w:rsid w:val="002D7921"/>
    <w:rsid w:val="002E0889"/>
    <w:rsid w:val="002E0CED"/>
    <w:rsid w:val="002E1DF6"/>
    <w:rsid w:val="002E4E08"/>
    <w:rsid w:val="002E5340"/>
    <w:rsid w:val="002E5C88"/>
    <w:rsid w:val="002F0ABC"/>
    <w:rsid w:val="002F14A3"/>
    <w:rsid w:val="002F2833"/>
    <w:rsid w:val="002F3210"/>
    <w:rsid w:val="002F4AF1"/>
    <w:rsid w:val="002F60DB"/>
    <w:rsid w:val="002F6B84"/>
    <w:rsid w:val="0030061C"/>
    <w:rsid w:val="003006E7"/>
    <w:rsid w:val="0030222F"/>
    <w:rsid w:val="003039C9"/>
    <w:rsid w:val="00303C81"/>
    <w:rsid w:val="003044DB"/>
    <w:rsid w:val="003059E8"/>
    <w:rsid w:val="00310970"/>
    <w:rsid w:val="00311306"/>
    <w:rsid w:val="0031155F"/>
    <w:rsid w:val="00313657"/>
    <w:rsid w:val="00313BCD"/>
    <w:rsid w:val="003158CA"/>
    <w:rsid w:val="003172B5"/>
    <w:rsid w:val="00317948"/>
    <w:rsid w:val="00321030"/>
    <w:rsid w:val="003218D4"/>
    <w:rsid w:val="003219F2"/>
    <w:rsid w:val="0032276D"/>
    <w:rsid w:val="0032298A"/>
    <w:rsid w:val="00322F1E"/>
    <w:rsid w:val="0032368D"/>
    <w:rsid w:val="00323AB4"/>
    <w:rsid w:val="00323B3B"/>
    <w:rsid w:val="00325446"/>
    <w:rsid w:val="00325CF6"/>
    <w:rsid w:val="00326867"/>
    <w:rsid w:val="00327570"/>
    <w:rsid w:val="003321F2"/>
    <w:rsid w:val="00334021"/>
    <w:rsid w:val="003348C9"/>
    <w:rsid w:val="003350AF"/>
    <w:rsid w:val="0033750E"/>
    <w:rsid w:val="00337D20"/>
    <w:rsid w:val="00337DBA"/>
    <w:rsid w:val="003401F3"/>
    <w:rsid w:val="00340774"/>
    <w:rsid w:val="003416CE"/>
    <w:rsid w:val="003418BD"/>
    <w:rsid w:val="0034273E"/>
    <w:rsid w:val="0034351A"/>
    <w:rsid w:val="00343E60"/>
    <w:rsid w:val="00344E13"/>
    <w:rsid w:val="00346334"/>
    <w:rsid w:val="00347284"/>
    <w:rsid w:val="00350F56"/>
    <w:rsid w:val="00352C6F"/>
    <w:rsid w:val="00355B55"/>
    <w:rsid w:val="00356E64"/>
    <w:rsid w:val="00357682"/>
    <w:rsid w:val="00360406"/>
    <w:rsid w:val="00360D7A"/>
    <w:rsid w:val="00361F6B"/>
    <w:rsid w:val="003626CB"/>
    <w:rsid w:val="00363A3A"/>
    <w:rsid w:val="00363F56"/>
    <w:rsid w:val="00364241"/>
    <w:rsid w:val="00365825"/>
    <w:rsid w:val="0036614F"/>
    <w:rsid w:val="0036630C"/>
    <w:rsid w:val="00366317"/>
    <w:rsid w:val="00367210"/>
    <w:rsid w:val="00372796"/>
    <w:rsid w:val="0037393E"/>
    <w:rsid w:val="003755EC"/>
    <w:rsid w:val="003805C7"/>
    <w:rsid w:val="00380763"/>
    <w:rsid w:val="003818DF"/>
    <w:rsid w:val="0038233F"/>
    <w:rsid w:val="00382B5E"/>
    <w:rsid w:val="0038460B"/>
    <w:rsid w:val="003854E7"/>
    <w:rsid w:val="00385EF7"/>
    <w:rsid w:val="00386B6C"/>
    <w:rsid w:val="00386F33"/>
    <w:rsid w:val="003875B6"/>
    <w:rsid w:val="0039115D"/>
    <w:rsid w:val="003924B7"/>
    <w:rsid w:val="003930A3"/>
    <w:rsid w:val="0039438B"/>
    <w:rsid w:val="003945E0"/>
    <w:rsid w:val="00394975"/>
    <w:rsid w:val="00394BBA"/>
    <w:rsid w:val="00394E02"/>
    <w:rsid w:val="00394E12"/>
    <w:rsid w:val="00395690"/>
    <w:rsid w:val="00395AA0"/>
    <w:rsid w:val="003966B9"/>
    <w:rsid w:val="003968E2"/>
    <w:rsid w:val="0039786E"/>
    <w:rsid w:val="003A21E1"/>
    <w:rsid w:val="003A2305"/>
    <w:rsid w:val="003A26F1"/>
    <w:rsid w:val="003A29A8"/>
    <w:rsid w:val="003A2BBE"/>
    <w:rsid w:val="003A3BDE"/>
    <w:rsid w:val="003A55F8"/>
    <w:rsid w:val="003A5DB8"/>
    <w:rsid w:val="003A60C0"/>
    <w:rsid w:val="003A7DCB"/>
    <w:rsid w:val="003B05D3"/>
    <w:rsid w:val="003B0C73"/>
    <w:rsid w:val="003B1A36"/>
    <w:rsid w:val="003B2ABA"/>
    <w:rsid w:val="003B2BB3"/>
    <w:rsid w:val="003B2F5E"/>
    <w:rsid w:val="003B3034"/>
    <w:rsid w:val="003B3581"/>
    <w:rsid w:val="003B38A7"/>
    <w:rsid w:val="003B3E77"/>
    <w:rsid w:val="003B431B"/>
    <w:rsid w:val="003B46B6"/>
    <w:rsid w:val="003B5532"/>
    <w:rsid w:val="003B6681"/>
    <w:rsid w:val="003B77BD"/>
    <w:rsid w:val="003B7DED"/>
    <w:rsid w:val="003C0C2F"/>
    <w:rsid w:val="003C1099"/>
    <w:rsid w:val="003C2044"/>
    <w:rsid w:val="003C31BC"/>
    <w:rsid w:val="003C4710"/>
    <w:rsid w:val="003C5D0D"/>
    <w:rsid w:val="003C60CE"/>
    <w:rsid w:val="003C6329"/>
    <w:rsid w:val="003C795B"/>
    <w:rsid w:val="003C7ACE"/>
    <w:rsid w:val="003C7BE9"/>
    <w:rsid w:val="003D09BB"/>
    <w:rsid w:val="003D1166"/>
    <w:rsid w:val="003D23F5"/>
    <w:rsid w:val="003D2899"/>
    <w:rsid w:val="003D3D75"/>
    <w:rsid w:val="003D628C"/>
    <w:rsid w:val="003D690B"/>
    <w:rsid w:val="003D717E"/>
    <w:rsid w:val="003E1A28"/>
    <w:rsid w:val="003E1CEE"/>
    <w:rsid w:val="003E3D87"/>
    <w:rsid w:val="003E4C50"/>
    <w:rsid w:val="003E4EB1"/>
    <w:rsid w:val="003E5F01"/>
    <w:rsid w:val="003E5F96"/>
    <w:rsid w:val="003E743D"/>
    <w:rsid w:val="003E7BAD"/>
    <w:rsid w:val="003F0132"/>
    <w:rsid w:val="003F0593"/>
    <w:rsid w:val="003F0E62"/>
    <w:rsid w:val="003F1950"/>
    <w:rsid w:val="003F427E"/>
    <w:rsid w:val="003F55B6"/>
    <w:rsid w:val="003F63BB"/>
    <w:rsid w:val="003F7B83"/>
    <w:rsid w:val="00400C55"/>
    <w:rsid w:val="00401CB5"/>
    <w:rsid w:val="004022DC"/>
    <w:rsid w:val="00402BA5"/>
    <w:rsid w:val="00403A9B"/>
    <w:rsid w:val="00405273"/>
    <w:rsid w:val="00405959"/>
    <w:rsid w:val="00413644"/>
    <w:rsid w:val="00414617"/>
    <w:rsid w:val="00414D1D"/>
    <w:rsid w:val="0042094E"/>
    <w:rsid w:val="00421237"/>
    <w:rsid w:val="00421596"/>
    <w:rsid w:val="0042302E"/>
    <w:rsid w:val="0042361A"/>
    <w:rsid w:val="00423ED6"/>
    <w:rsid w:val="00424E57"/>
    <w:rsid w:val="0042503D"/>
    <w:rsid w:val="00425047"/>
    <w:rsid w:val="00426865"/>
    <w:rsid w:val="00426C80"/>
    <w:rsid w:val="004273EE"/>
    <w:rsid w:val="00430E63"/>
    <w:rsid w:val="00431609"/>
    <w:rsid w:val="00431B9C"/>
    <w:rsid w:val="00434943"/>
    <w:rsid w:val="00436240"/>
    <w:rsid w:val="00436CA0"/>
    <w:rsid w:val="004408F7"/>
    <w:rsid w:val="00442270"/>
    <w:rsid w:val="004429E1"/>
    <w:rsid w:val="00443084"/>
    <w:rsid w:val="004430FC"/>
    <w:rsid w:val="004453C0"/>
    <w:rsid w:val="004456CC"/>
    <w:rsid w:val="004466CF"/>
    <w:rsid w:val="00447F80"/>
    <w:rsid w:val="00451CE6"/>
    <w:rsid w:val="004533FD"/>
    <w:rsid w:val="00454BF8"/>
    <w:rsid w:val="004553DE"/>
    <w:rsid w:val="00460B9A"/>
    <w:rsid w:val="00464125"/>
    <w:rsid w:val="004648C3"/>
    <w:rsid w:val="0046607F"/>
    <w:rsid w:val="0046628E"/>
    <w:rsid w:val="004671DA"/>
    <w:rsid w:val="004672AC"/>
    <w:rsid w:val="004674CE"/>
    <w:rsid w:val="00467ED1"/>
    <w:rsid w:val="0047008B"/>
    <w:rsid w:val="00472A0F"/>
    <w:rsid w:val="00472C83"/>
    <w:rsid w:val="00474349"/>
    <w:rsid w:val="00476A96"/>
    <w:rsid w:val="00480CC6"/>
    <w:rsid w:val="004818F3"/>
    <w:rsid w:val="00481F93"/>
    <w:rsid w:val="00482C1F"/>
    <w:rsid w:val="00483147"/>
    <w:rsid w:val="00484F10"/>
    <w:rsid w:val="004861EE"/>
    <w:rsid w:val="00487350"/>
    <w:rsid w:val="00490027"/>
    <w:rsid w:val="004900B5"/>
    <w:rsid w:val="00490175"/>
    <w:rsid w:val="00490507"/>
    <w:rsid w:val="0049320F"/>
    <w:rsid w:val="004936DF"/>
    <w:rsid w:val="004976A7"/>
    <w:rsid w:val="00497D95"/>
    <w:rsid w:val="004A07B6"/>
    <w:rsid w:val="004A4F18"/>
    <w:rsid w:val="004A5DED"/>
    <w:rsid w:val="004A6CE9"/>
    <w:rsid w:val="004B0912"/>
    <w:rsid w:val="004B1B94"/>
    <w:rsid w:val="004B2868"/>
    <w:rsid w:val="004B40AD"/>
    <w:rsid w:val="004B573E"/>
    <w:rsid w:val="004B58F1"/>
    <w:rsid w:val="004B6158"/>
    <w:rsid w:val="004C0654"/>
    <w:rsid w:val="004C1993"/>
    <w:rsid w:val="004C22BB"/>
    <w:rsid w:val="004C2626"/>
    <w:rsid w:val="004C2866"/>
    <w:rsid w:val="004C3EE1"/>
    <w:rsid w:val="004C6C02"/>
    <w:rsid w:val="004C6D02"/>
    <w:rsid w:val="004D07A3"/>
    <w:rsid w:val="004D0A1D"/>
    <w:rsid w:val="004D0DE4"/>
    <w:rsid w:val="004D0F2F"/>
    <w:rsid w:val="004D26CD"/>
    <w:rsid w:val="004D33EB"/>
    <w:rsid w:val="004D5F53"/>
    <w:rsid w:val="004D7BBF"/>
    <w:rsid w:val="004D7DC8"/>
    <w:rsid w:val="004E3926"/>
    <w:rsid w:val="004E3D89"/>
    <w:rsid w:val="004E47BB"/>
    <w:rsid w:val="004E5C90"/>
    <w:rsid w:val="004E5E8E"/>
    <w:rsid w:val="004F243C"/>
    <w:rsid w:val="004F25BC"/>
    <w:rsid w:val="004F4F4A"/>
    <w:rsid w:val="004F57D9"/>
    <w:rsid w:val="004F589C"/>
    <w:rsid w:val="004F5BD3"/>
    <w:rsid w:val="004F65F5"/>
    <w:rsid w:val="004F668D"/>
    <w:rsid w:val="004F7221"/>
    <w:rsid w:val="004F7721"/>
    <w:rsid w:val="004F793C"/>
    <w:rsid w:val="004F7D14"/>
    <w:rsid w:val="005001EC"/>
    <w:rsid w:val="00503D58"/>
    <w:rsid w:val="005059F8"/>
    <w:rsid w:val="00507C54"/>
    <w:rsid w:val="00510193"/>
    <w:rsid w:val="00510683"/>
    <w:rsid w:val="005107F5"/>
    <w:rsid w:val="00510A25"/>
    <w:rsid w:val="00511019"/>
    <w:rsid w:val="00511F5D"/>
    <w:rsid w:val="00512BDF"/>
    <w:rsid w:val="005139AF"/>
    <w:rsid w:val="00514D57"/>
    <w:rsid w:val="00516099"/>
    <w:rsid w:val="005165D2"/>
    <w:rsid w:val="0051670A"/>
    <w:rsid w:val="00516FCA"/>
    <w:rsid w:val="0051756B"/>
    <w:rsid w:val="005178ED"/>
    <w:rsid w:val="00520EBD"/>
    <w:rsid w:val="005213B9"/>
    <w:rsid w:val="005218CA"/>
    <w:rsid w:val="0052192F"/>
    <w:rsid w:val="005222C7"/>
    <w:rsid w:val="00522CA2"/>
    <w:rsid w:val="00524679"/>
    <w:rsid w:val="00526A42"/>
    <w:rsid w:val="005309A4"/>
    <w:rsid w:val="0053186D"/>
    <w:rsid w:val="00531D34"/>
    <w:rsid w:val="00531F2A"/>
    <w:rsid w:val="00532A81"/>
    <w:rsid w:val="005331E8"/>
    <w:rsid w:val="00533982"/>
    <w:rsid w:val="00534553"/>
    <w:rsid w:val="00534CA1"/>
    <w:rsid w:val="005360E5"/>
    <w:rsid w:val="005374C2"/>
    <w:rsid w:val="005406C7"/>
    <w:rsid w:val="0054261B"/>
    <w:rsid w:val="0054272A"/>
    <w:rsid w:val="00542944"/>
    <w:rsid w:val="00544EB8"/>
    <w:rsid w:val="0054686B"/>
    <w:rsid w:val="00546899"/>
    <w:rsid w:val="00546D5B"/>
    <w:rsid w:val="00552EEF"/>
    <w:rsid w:val="00552F96"/>
    <w:rsid w:val="005539F8"/>
    <w:rsid w:val="00553EFD"/>
    <w:rsid w:val="00554019"/>
    <w:rsid w:val="00554B9F"/>
    <w:rsid w:val="005564C8"/>
    <w:rsid w:val="00557049"/>
    <w:rsid w:val="005602EE"/>
    <w:rsid w:val="00560EAE"/>
    <w:rsid w:val="00561177"/>
    <w:rsid w:val="005611CC"/>
    <w:rsid w:val="005611EC"/>
    <w:rsid w:val="00562427"/>
    <w:rsid w:val="00562CC3"/>
    <w:rsid w:val="00562E65"/>
    <w:rsid w:val="0056366E"/>
    <w:rsid w:val="00563B65"/>
    <w:rsid w:val="00564F17"/>
    <w:rsid w:val="00565265"/>
    <w:rsid w:val="00565DF7"/>
    <w:rsid w:val="00566FB4"/>
    <w:rsid w:val="00567033"/>
    <w:rsid w:val="005672F2"/>
    <w:rsid w:val="005674C8"/>
    <w:rsid w:val="00567C0D"/>
    <w:rsid w:val="005703D9"/>
    <w:rsid w:val="00573118"/>
    <w:rsid w:val="005734D4"/>
    <w:rsid w:val="00574419"/>
    <w:rsid w:val="00576948"/>
    <w:rsid w:val="00576D8E"/>
    <w:rsid w:val="005802F2"/>
    <w:rsid w:val="00580887"/>
    <w:rsid w:val="00580C49"/>
    <w:rsid w:val="00581639"/>
    <w:rsid w:val="0058295E"/>
    <w:rsid w:val="00583074"/>
    <w:rsid w:val="005837F4"/>
    <w:rsid w:val="00584DBC"/>
    <w:rsid w:val="00584F22"/>
    <w:rsid w:val="00585691"/>
    <w:rsid w:val="00586AA9"/>
    <w:rsid w:val="005908FD"/>
    <w:rsid w:val="00591E41"/>
    <w:rsid w:val="00591F1A"/>
    <w:rsid w:val="00594064"/>
    <w:rsid w:val="00594228"/>
    <w:rsid w:val="005946C9"/>
    <w:rsid w:val="00594F97"/>
    <w:rsid w:val="005951A6"/>
    <w:rsid w:val="00595F86"/>
    <w:rsid w:val="005A0968"/>
    <w:rsid w:val="005A0FB7"/>
    <w:rsid w:val="005A25AC"/>
    <w:rsid w:val="005A28C9"/>
    <w:rsid w:val="005A3514"/>
    <w:rsid w:val="005A3FD7"/>
    <w:rsid w:val="005A4493"/>
    <w:rsid w:val="005A536F"/>
    <w:rsid w:val="005A5395"/>
    <w:rsid w:val="005A6BE8"/>
    <w:rsid w:val="005B0A27"/>
    <w:rsid w:val="005B1974"/>
    <w:rsid w:val="005B1E83"/>
    <w:rsid w:val="005B3CED"/>
    <w:rsid w:val="005B458D"/>
    <w:rsid w:val="005B483D"/>
    <w:rsid w:val="005B4A19"/>
    <w:rsid w:val="005B6A58"/>
    <w:rsid w:val="005B7C1C"/>
    <w:rsid w:val="005C14AC"/>
    <w:rsid w:val="005C1611"/>
    <w:rsid w:val="005C3805"/>
    <w:rsid w:val="005C38AB"/>
    <w:rsid w:val="005C5693"/>
    <w:rsid w:val="005C720B"/>
    <w:rsid w:val="005D01DD"/>
    <w:rsid w:val="005D036D"/>
    <w:rsid w:val="005D5865"/>
    <w:rsid w:val="005D5CAC"/>
    <w:rsid w:val="005D730B"/>
    <w:rsid w:val="005D7DDA"/>
    <w:rsid w:val="005E3610"/>
    <w:rsid w:val="005E6D70"/>
    <w:rsid w:val="005E71A3"/>
    <w:rsid w:val="005F0A9A"/>
    <w:rsid w:val="005F1AC2"/>
    <w:rsid w:val="005F2B3E"/>
    <w:rsid w:val="005F4A98"/>
    <w:rsid w:val="005F52A0"/>
    <w:rsid w:val="005F6A45"/>
    <w:rsid w:val="005F7073"/>
    <w:rsid w:val="005F7298"/>
    <w:rsid w:val="0060209A"/>
    <w:rsid w:val="00602D56"/>
    <w:rsid w:val="006062BF"/>
    <w:rsid w:val="006109CF"/>
    <w:rsid w:val="0061106D"/>
    <w:rsid w:val="00611480"/>
    <w:rsid w:val="0061263A"/>
    <w:rsid w:val="00612F47"/>
    <w:rsid w:val="006142B9"/>
    <w:rsid w:val="00616E24"/>
    <w:rsid w:val="006171B7"/>
    <w:rsid w:val="006208E7"/>
    <w:rsid w:val="0062134E"/>
    <w:rsid w:val="00622590"/>
    <w:rsid w:val="006226CB"/>
    <w:rsid w:val="006228B0"/>
    <w:rsid w:val="00623370"/>
    <w:rsid w:val="00623939"/>
    <w:rsid w:val="00623AD8"/>
    <w:rsid w:val="0062643F"/>
    <w:rsid w:val="00631AE0"/>
    <w:rsid w:val="00631B3A"/>
    <w:rsid w:val="0063230F"/>
    <w:rsid w:val="00632984"/>
    <w:rsid w:val="00632ABC"/>
    <w:rsid w:val="0063358D"/>
    <w:rsid w:val="006372C1"/>
    <w:rsid w:val="006377F0"/>
    <w:rsid w:val="00637BD8"/>
    <w:rsid w:val="00637DDF"/>
    <w:rsid w:val="0064062F"/>
    <w:rsid w:val="00641054"/>
    <w:rsid w:val="00641FF1"/>
    <w:rsid w:val="00642A63"/>
    <w:rsid w:val="00642CD8"/>
    <w:rsid w:val="00643BE0"/>
    <w:rsid w:val="00646BAA"/>
    <w:rsid w:val="00650336"/>
    <w:rsid w:val="0065198E"/>
    <w:rsid w:val="00653770"/>
    <w:rsid w:val="00654564"/>
    <w:rsid w:val="006549D3"/>
    <w:rsid w:val="0065582E"/>
    <w:rsid w:val="00655C0E"/>
    <w:rsid w:val="00655E9C"/>
    <w:rsid w:val="00656055"/>
    <w:rsid w:val="00656D23"/>
    <w:rsid w:val="006573DF"/>
    <w:rsid w:val="00657A77"/>
    <w:rsid w:val="00657E34"/>
    <w:rsid w:val="00660174"/>
    <w:rsid w:val="00662991"/>
    <w:rsid w:val="00662BB4"/>
    <w:rsid w:val="00663E2A"/>
    <w:rsid w:val="00664B2F"/>
    <w:rsid w:val="00664B8F"/>
    <w:rsid w:val="00667914"/>
    <w:rsid w:val="00667A2B"/>
    <w:rsid w:val="00671323"/>
    <w:rsid w:val="00672A96"/>
    <w:rsid w:val="00675165"/>
    <w:rsid w:val="00675B77"/>
    <w:rsid w:val="006767FD"/>
    <w:rsid w:val="00676A79"/>
    <w:rsid w:val="00676AC8"/>
    <w:rsid w:val="0067735C"/>
    <w:rsid w:val="006803D3"/>
    <w:rsid w:val="00680AB6"/>
    <w:rsid w:val="00680E6D"/>
    <w:rsid w:val="006824C2"/>
    <w:rsid w:val="0068285C"/>
    <w:rsid w:val="00684B24"/>
    <w:rsid w:val="00686342"/>
    <w:rsid w:val="00686FBC"/>
    <w:rsid w:val="0069022F"/>
    <w:rsid w:val="0069067B"/>
    <w:rsid w:val="00691312"/>
    <w:rsid w:val="00691CB2"/>
    <w:rsid w:val="00692DD3"/>
    <w:rsid w:val="00693731"/>
    <w:rsid w:val="006A0894"/>
    <w:rsid w:val="006A1069"/>
    <w:rsid w:val="006A1B27"/>
    <w:rsid w:val="006A3CC4"/>
    <w:rsid w:val="006A4027"/>
    <w:rsid w:val="006A567C"/>
    <w:rsid w:val="006A731A"/>
    <w:rsid w:val="006A7444"/>
    <w:rsid w:val="006A7810"/>
    <w:rsid w:val="006B05AD"/>
    <w:rsid w:val="006B11D4"/>
    <w:rsid w:val="006B1F53"/>
    <w:rsid w:val="006B315A"/>
    <w:rsid w:val="006B3B05"/>
    <w:rsid w:val="006B55A8"/>
    <w:rsid w:val="006C050B"/>
    <w:rsid w:val="006C1ACD"/>
    <w:rsid w:val="006C210D"/>
    <w:rsid w:val="006C492A"/>
    <w:rsid w:val="006C4F7E"/>
    <w:rsid w:val="006C7B81"/>
    <w:rsid w:val="006D0B6F"/>
    <w:rsid w:val="006D0C7B"/>
    <w:rsid w:val="006D384F"/>
    <w:rsid w:val="006D5E1C"/>
    <w:rsid w:val="006D69A1"/>
    <w:rsid w:val="006D6D46"/>
    <w:rsid w:val="006D7BB1"/>
    <w:rsid w:val="006E05BC"/>
    <w:rsid w:val="006E1B23"/>
    <w:rsid w:val="006E286D"/>
    <w:rsid w:val="006E349B"/>
    <w:rsid w:val="006E3887"/>
    <w:rsid w:val="006E3B4A"/>
    <w:rsid w:val="006F15FE"/>
    <w:rsid w:val="006F2336"/>
    <w:rsid w:val="006F4002"/>
    <w:rsid w:val="006F50E5"/>
    <w:rsid w:val="00710F67"/>
    <w:rsid w:val="00712287"/>
    <w:rsid w:val="007145B1"/>
    <w:rsid w:val="00714D27"/>
    <w:rsid w:val="0071544F"/>
    <w:rsid w:val="00715547"/>
    <w:rsid w:val="00716937"/>
    <w:rsid w:val="00717052"/>
    <w:rsid w:val="00717560"/>
    <w:rsid w:val="00720384"/>
    <w:rsid w:val="0072168E"/>
    <w:rsid w:val="00721A37"/>
    <w:rsid w:val="007220B1"/>
    <w:rsid w:val="007234A8"/>
    <w:rsid w:val="00723834"/>
    <w:rsid w:val="00724743"/>
    <w:rsid w:val="00724886"/>
    <w:rsid w:val="00724ABF"/>
    <w:rsid w:val="00724DE9"/>
    <w:rsid w:val="007253FF"/>
    <w:rsid w:val="00727318"/>
    <w:rsid w:val="00730B2B"/>
    <w:rsid w:val="007313F0"/>
    <w:rsid w:val="007325C3"/>
    <w:rsid w:val="00735625"/>
    <w:rsid w:val="00736579"/>
    <w:rsid w:val="0073746C"/>
    <w:rsid w:val="00737491"/>
    <w:rsid w:val="007414D1"/>
    <w:rsid w:val="007423F7"/>
    <w:rsid w:val="00744ED3"/>
    <w:rsid w:val="007458E3"/>
    <w:rsid w:val="00745B0F"/>
    <w:rsid w:val="007465B8"/>
    <w:rsid w:val="007468E3"/>
    <w:rsid w:val="00746DE5"/>
    <w:rsid w:val="007525E6"/>
    <w:rsid w:val="00753FFD"/>
    <w:rsid w:val="0075430B"/>
    <w:rsid w:val="00754FF8"/>
    <w:rsid w:val="00760340"/>
    <w:rsid w:val="0076066F"/>
    <w:rsid w:val="00760CD7"/>
    <w:rsid w:val="0076207A"/>
    <w:rsid w:val="007626F1"/>
    <w:rsid w:val="00762AAB"/>
    <w:rsid w:val="00763EA4"/>
    <w:rsid w:val="00764302"/>
    <w:rsid w:val="00764F14"/>
    <w:rsid w:val="00765872"/>
    <w:rsid w:val="00766775"/>
    <w:rsid w:val="007705D8"/>
    <w:rsid w:val="00770A24"/>
    <w:rsid w:val="00770CBB"/>
    <w:rsid w:val="00770EB7"/>
    <w:rsid w:val="007712F3"/>
    <w:rsid w:val="007719EB"/>
    <w:rsid w:val="00772764"/>
    <w:rsid w:val="0077327C"/>
    <w:rsid w:val="00773488"/>
    <w:rsid w:val="0077399D"/>
    <w:rsid w:val="00774885"/>
    <w:rsid w:val="00782BD5"/>
    <w:rsid w:val="00784105"/>
    <w:rsid w:val="00784BFA"/>
    <w:rsid w:val="00785E83"/>
    <w:rsid w:val="00786811"/>
    <w:rsid w:val="007870F6"/>
    <w:rsid w:val="007871E4"/>
    <w:rsid w:val="00787309"/>
    <w:rsid w:val="007875E5"/>
    <w:rsid w:val="007907E2"/>
    <w:rsid w:val="00790B44"/>
    <w:rsid w:val="00791F5E"/>
    <w:rsid w:val="00792AB6"/>
    <w:rsid w:val="00792CD2"/>
    <w:rsid w:val="00793593"/>
    <w:rsid w:val="0079497A"/>
    <w:rsid w:val="00795732"/>
    <w:rsid w:val="00797100"/>
    <w:rsid w:val="007A3E31"/>
    <w:rsid w:val="007A3EA8"/>
    <w:rsid w:val="007A41FD"/>
    <w:rsid w:val="007A5056"/>
    <w:rsid w:val="007A5DF9"/>
    <w:rsid w:val="007A5E3C"/>
    <w:rsid w:val="007A674A"/>
    <w:rsid w:val="007A708E"/>
    <w:rsid w:val="007A74D2"/>
    <w:rsid w:val="007A7D0A"/>
    <w:rsid w:val="007A7DEC"/>
    <w:rsid w:val="007B127B"/>
    <w:rsid w:val="007B5BFB"/>
    <w:rsid w:val="007B5C1B"/>
    <w:rsid w:val="007B6838"/>
    <w:rsid w:val="007B6949"/>
    <w:rsid w:val="007B77C4"/>
    <w:rsid w:val="007B7EBA"/>
    <w:rsid w:val="007C0E91"/>
    <w:rsid w:val="007C126F"/>
    <w:rsid w:val="007C1380"/>
    <w:rsid w:val="007C1E0E"/>
    <w:rsid w:val="007C2448"/>
    <w:rsid w:val="007C2D50"/>
    <w:rsid w:val="007C3C03"/>
    <w:rsid w:val="007C5169"/>
    <w:rsid w:val="007C580E"/>
    <w:rsid w:val="007C65BE"/>
    <w:rsid w:val="007D27F2"/>
    <w:rsid w:val="007D4811"/>
    <w:rsid w:val="007E0ED0"/>
    <w:rsid w:val="007E1C4B"/>
    <w:rsid w:val="007E1CA5"/>
    <w:rsid w:val="007E1CBA"/>
    <w:rsid w:val="007E1FED"/>
    <w:rsid w:val="007E2BF4"/>
    <w:rsid w:val="007E7408"/>
    <w:rsid w:val="007E778D"/>
    <w:rsid w:val="007F0E6B"/>
    <w:rsid w:val="007F1275"/>
    <w:rsid w:val="007F158D"/>
    <w:rsid w:val="007F1B25"/>
    <w:rsid w:val="007F29A3"/>
    <w:rsid w:val="007F29B9"/>
    <w:rsid w:val="007F2B8D"/>
    <w:rsid w:val="007F3363"/>
    <w:rsid w:val="007F4E7D"/>
    <w:rsid w:val="007F6AD0"/>
    <w:rsid w:val="007F71B9"/>
    <w:rsid w:val="00800270"/>
    <w:rsid w:val="00800535"/>
    <w:rsid w:val="00802B0F"/>
    <w:rsid w:val="00804A28"/>
    <w:rsid w:val="0080679C"/>
    <w:rsid w:val="00806CFD"/>
    <w:rsid w:val="00810FDC"/>
    <w:rsid w:val="00811B44"/>
    <w:rsid w:val="00813CEC"/>
    <w:rsid w:val="00813D43"/>
    <w:rsid w:val="00817D25"/>
    <w:rsid w:val="00817DD3"/>
    <w:rsid w:val="0082075A"/>
    <w:rsid w:val="0082179E"/>
    <w:rsid w:val="008217D1"/>
    <w:rsid w:val="00821C3E"/>
    <w:rsid w:val="00824DD4"/>
    <w:rsid w:val="00825E9E"/>
    <w:rsid w:val="008271F5"/>
    <w:rsid w:val="00827CA7"/>
    <w:rsid w:val="00830860"/>
    <w:rsid w:val="008334E2"/>
    <w:rsid w:val="00833537"/>
    <w:rsid w:val="00835168"/>
    <w:rsid w:val="00835636"/>
    <w:rsid w:val="00841AF8"/>
    <w:rsid w:val="00841E4A"/>
    <w:rsid w:val="00842878"/>
    <w:rsid w:val="00843FA3"/>
    <w:rsid w:val="00844D10"/>
    <w:rsid w:val="00845290"/>
    <w:rsid w:val="00845648"/>
    <w:rsid w:val="00845872"/>
    <w:rsid w:val="00845D4F"/>
    <w:rsid w:val="00846066"/>
    <w:rsid w:val="00846AEA"/>
    <w:rsid w:val="00846DAF"/>
    <w:rsid w:val="00850008"/>
    <w:rsid w:val="00850771"/>
    <w:rsid w:val="008533CC"/>
    <w:rsid w:val="00853B6D"/>
    <w:rsid w:val="00853C06"/>
    <w:rsid w:val="008544A3"/>
    <w:rsid w:val="00855E68"/>
    <w:rsid w:val="008566C1"/>
    <w:rsid w:val="00857FCF"/>
    <w:rsid w:val="00861504"/>
    <w:rsid w:val="00861D54"/>
    <w:rsid w:val="00863584"/>
    <w:rsid w:val="00864647"/>
    <w:rsid w:val="00867701"/>
    <w:rsid w:val="008707EB"/>
    <w:rsid w:val="00874BEE"/>
    <w:rsid w:val="00874FCD"/>
    <w:rsid w:val="0087580C"/>
    <w:rsid w:val="008762CC"/>
    <w:rsid w:val="00876D93"/>
    <w:rsid w:val="00877E90"/>
    <w:rsid w:val="00882A58"/>
    <w:rsid w:val="008841E1"/>
    <w:rsid w:val="0088444B"/>
    <w:rsid w:val="00886725"/>
    <w:rsid w:val="00886A5B"/>
    <w:rsid w:val="00886C66"/>
    <w:rsid w:val="00887C6E"/>
    <w:rsid w:val="00890D31"/>
    <w:rsid w:val="00892290"/>
    <w:rsid w:val="00892D30"/>
    <w:rsid w:val="0089452B"/>
    <w:rsid w:val="00895D4D"/>
    <w:rsid w:val="008A0A19"/>
    <w:rsid w:val="008A1370"/>
    <w:rsid w:val="008A1A17"/>
    <w:rsid w:val="008A2ABA"/>
    <w:rsid w:val="008A301D"/>
    <w:rsid w:val="008A7D4D"/>
    <w:rsid w:val="008B105C"/>
    <w:rsid w:val="008B1242"/>
    <w:rsid w:val="008B1A3E"/>
    <w:rsid w:val="008B1FD7"/>
    <w:rsid w:val="008B259B"/>
    <w:rsid w:val="008B449E"/>
    <w:rsid w:val="008B4F66"/>
    <w:rsid w:val="008B63B8"/>
    <w:rsid w:val="008B7106"/>
    <w:rsid w:val="008B7BC8"/>
    <w:rsid w:val="008C21E6"/>
    <w:rsid w:val="008C24AC"/>
    <w:rsid w:val="008C26F2"/>
    <w:rsid w:val="008C31A8"/>
    <w:rsid w:val="008C335A"/>
    <w:rsid w:val="008C3748"/>
    <w:rsid w:val="008C4087"/>
    <w:rsid w:val="008C4E81"/>
    <w:rsid w:val="008C65BD"/>
    <w:rsid w:val="008D028B"/>
    <w:rsid w:val="008D0526"/>
    <w:rsid w:val="008D32DF"/>
    <w:rsid w:val="008D33C8"/>
    <w:rsid w:val="008D34CF"/>
    <w:rsid w:val="008D4B18"/>
    <w:rsid w:val="008D4FF6"/>
    <w:rsid w:val="008D5152"/>
    <w:rsid w:val="008D5339"/>
    <w:rsid w:val="008D57E6"/>
    <w:rsid w:val="008D5CF0"/>
    <w:rsid w:val="008D6CD6"/>
    <w:rsid w:val="008D6E36"/>
    <w:rsid w:val="008D6F3B"/>
    <w:rsid w:val="008D713A"/>
    <w:rsid w:val="008D750C"/>
    <w:rsid w:val="008E03DC"/>
    <w:rsid w:val="008E11C5"/>
    <w:rsid w:val="008E2B17"/>
    <w:rsid w:val="008E3811"/>
    <w:rsid w:val="008E46BE"/>
    <w:rsid w:val="008E50BB"/>
    <w:rsid w:val="008E54CE"/>
    <w:rsid w:val="008E5502"/>
    <w:rsid w:val="008E5CB7"/>
    <w:rsid w:val="008E697B"/>
    <w:rsid w:val="008E7249"/>
    <w:rsid w:val="008E78CC"/>
    <w:rsid w:val="008E7F05"/>
    <w:rsid w:val="008F0761"/>
    <w:rsid w:val="008F1D52"/>
    <w:rsid w:val="008F279B"/>
    <w:rsid w:val="008F2ED5"/>
    <w:rsid w:val="008F3070"/>
    <w:rsid w:val="008F3D84"/>
    <w:rsid w:val="008F44ED"/>
    <w:rsid w:val="008F5230"/>
    <w:rsid w:val="008F52C1"/>
    <w:rsid w:val="008F6EFB"/>
    <w:rsid w:val="008F7245"/>
    <w:rsid w:val="00900370"/>
    <w:rsid w:val="00900AE5"/>
    <w:rsid w:val="00900BA3"/>
    <w:rsid w:val="009028CB"/>
    <w:rsid w:val="00902AC0"/>
    <w:rsid w:val="00903DA6"/>
    <w:rsid w:val="00903DB0"/>
    <w:rsid w:val="00904BF9"/>
    <w:rsid w:val="00904E25"/>
    <w:rsid w:val="009055E9"/>
    <w:rsid w:val="009063CC"/>
    <w:rsid w:val="00906863"/>
    <w:rsid w:val="009075B5"/>
    <w:rsid w:val="00910500"/>
    <w:rsid w:val="00913119"/>
    <w:rsid w:val="00914EC4"/>
    <w:rsid w:val="0091508E"/>
    <w:rsid w:val="00915096"/>
    <w:rsid w:val="00917036"/>
    <w:rsid w:val="00920BDE"/>
    <w:rsid w:val="00920F5E"/>
    <w:rsid w:val="009215A6"/>
    <w:rsid w:val="0092335F"/>
    <w:rsid w:val="009238A4"/>
    <w:rsid w:val="00923F70"/>
    <w:rsid w:val="0092413A"/>
    <w:rsid w:val="009242B9"/>
    <w:rsid w:val="009249DF"/>
    <w:rsid w:val="0092506C"/>
    <w:rsid w:val="00925132"/>
    <w:rsid w:val="009261C6"/>
    <w:rsid w:val="00926AF1"/>
    <w:rsid w:val="0093166F"/>
    <w:rsid w:val="00932A59"/>
    <w:rsid w:val="009337DD"/>
    <w:rsid w:val="009343D3"/>
    <w:rsid w:val="00937122"/>
    <w:rsid w:val="00937CE1"/>
    <w:rsid w:val="00937EE0"/>
    <w:rsid w:val="00942AF1"/>
    <w:rsid w:val="00942BC2"/>
    <w:rsid w:val="00944389"/>
    <w:rsid w:val="00945745"/>
    <w:rsid w:val="009459FC"/>
    <w:rsid w:val="00945A94"/>
    <w:rsid w:val="00946CF0"/>
    <w:rsid w:val="00946E77"/>
    <w:rsid w:val="00947954"/>
    <w:rsid w:val="009506DF"/>
    <w:rsid w:val="0095174E"/>
    <w:rsid w:val="00954796"/>
    <w:rsid w:val="00954D99"/>
    <w:rsid w:val="00954E3E"/>
    <w:rsid w:val="009554C0"/>
    <w:rsid w:val="00956193"/>
    <w:rsid w:val="00961639"/>
    <w:rsid w:val="009623F1"/>
    <w:rsid w:val="00962629"/>
    <w:rsid w:val="009632D9"/>
    <w:rsid w:val="0096401E"/>
    <w:rsid w:val="00964561"/>
    <w:rsid w:val="009652E6"/>
    <w:rsid w:val="00965995"/>
    <w:rsid w:val="009677B6"/>
    <w:rsid w:val="009677B8"/>
    <w:rsid w:val="00970BF9"/>
    <w:rsid w:val="00971041"/>
    <w:rsid w:val="00972CBC"/>
    <w:rsid w:val="0097377D"/>
    <w:rsid w:val="00976791"/>
    <w:rsid w:val="00976B0C"/>
    <w:rsid w:val="00977495"/>
    <w:rsid w:val="009779FB"/>
    <w:rsid w:val="00977DBB"/>
    <w:rsid w:val="009801F1"/>
    <w:rsid w:val="00980C35"/>
    <w:rsid w:val="00982002"/>
    <w:rsid w:val="009837B1"/>
    <w:rsid w:val="009842B3"/>
    <w:rsid w:val="009872F0"/>
    <w:rsid w:val="00987482"/>
    <w:rsid w:val="00987856"/>
    <w:rsid w:val="00991C0D"/>
    <w:rsid w:val="009927AE"/>
    <w:rsid w:val="009934FD"/>
    <w:rsid w:val="009939AC"/>
    <w:rsid w:val="00994E2D"/>
    <w:rsid w:val="0099516C"/>
    <w:rsid w:val="00996823"/>
    <w:rsid w:val="00996E68"/>
    <w:rsid w:val="009974F8"/>
    <w:rsid w:val="009A0AA5"/>
    <w:rsid w:val="009A103C"/>
    <w:rsid w:val="009A1BDA"/>
    <w:rsid w:val="009A270D"/>
    <w:rsid w:val="009A45BC"/>
    <w:rsid w:val="009A49D9"/>
    <w:rsid w:val="009A6734"/>
    <w:rsid w:val="009A75A9"/>
    <w:rsid w:val="009B36E3"/>
    <w:rsid w:val="009B5408"/>
    <w:rsid w:val="009B6AF0"/>
    <w:rsid w:val="009B7209"/>
    <w:rsid w:val="009C0024"/>
    <w:rsid w:val="009C0806"/>
    <w:rsid w:val="009C0A9F"/>
    <w:rsid w:val="009C1250"/>
    <w:rsid w:val="009C33F5"/>
    <w:rsid w:val="009C42FD"/>
    <w:rsid w:val="009C449A"/>
    <w:rsid w:val="009C493C"/>
    <w:rsid w:val="009C4C42"/>
    <w:rsid w:val="009C5F8B"/>
    <w:rsid w:val="009C6FE0"/>
    <w:rsid w:val="009C760E"/>
    <w:rsid w:val="009D0373"/>
    <w:rsid w:val="009D04E6"/>
    <w:rsid w:val="009D0DC9"/>
    <w:rsid w:val="009D1A4A"/>
    <w:rsid w:val="009D1BFA"/>
    <w:rsid w:val="009D2666"/>
    <w:rsid w:val="009D2739"/>
    <w:rsid w:val="009D306C"/>
    <w:rsid w:val="009D4341"/>
    <w:rsid w:val="009D444A"/>
    <w:rsid w:val="009D44BF"/>
    <w:rsid w:val="009D6197"/>
    <w:rsid w:val="009D634A"/>
    <w:rsid w:val="009D647C"/>
    <w:rsid w:val="009D6C59"/>
    <w:rsid w:val="009D6EAC"/>
    <w:rsid w:val="009D727E"/>
    <w:rsid w:val="009E083C"/>
    <w:rsid w:val="009E0ADC"/>
    <w:rsid w:val="009E0C89"/>
    <w:rsid w:val="009E1803"/>
    <w:rsid w:val="009E3C74"/>
    <w:rsid w:val="009E406C"/>
    <w:rsid w:val="009E54DC"/>
    <w:rsid w:val="009E6314"/>
    <w:rsid w:val="009E65C2"/>
    <w:rsid w:val="009E7327"/>
    <w:rsid w:val="009E7619"/>
    <w:rsid w:val="009F0DA6"/>
    <w:rsid w:val="009F28E9"/>
    <w:rsid w:val="009F2A79"/>
    <w:rsid w:val="009F2C6A"/>
    <w:rsid w:val="009F4CEB"/>
    <w:rsid w:val="009F6553"/>
    <w:rsid w:val="009F6B07"/>
    <w:rsid w:val="009F6C42"/>
    <w:rsid w:val="00A00174"/>
    <w:rsid w:val="00A00666"/>
    <w:rsid w:val="00A01F63"/>
    <w:rsid w:val="00A0563B"/>
    <w:rsid w:val="00A0638D"/>
    <w:rsid w:val="00A07590"/>
    <w:rsid w:val="00A07B04"/>
    <w:rsid w:val="00A106B7"/>
    <w:rsid w:val="00A10E53"/>
    <w:rsid w:val="00A130FF"/>
    <w:rsid w:val="00A13281"/>
    <w:rsid w:val="00A14832"/>
    <w:rsid w:val="00A14A39"/>
    <w:rsid w:val="00A15C7B"/>
    <w:rsid w:val="00A1675C"/>
    <w:rsid w:val="00A17391"/>
    <w:rsid w:val="00A216E2"/>
    <w:rsid w:val="00A24664"/>
    <w:rsid w:val="00A24FF2"/>
    <w:rsid w:val="00A25C72"/>
    <w:rsid w:val="00A266F3"/>
    <w:rsid w:val="00A2692C"/>
    <w:rsid w:val="00A26ED3"/>
    <w:rsid w:val="00A30654"/>
    <w:rsid w:val="00A32770"/>
    <w:rsid w:val="00A335CA"/>
    <w:rsid w:val="00A33695"/>
    <w:rsid w:val="00A33DBA"/>
    <w:rsid w:val="00A361EA"/>
    <w:rsid w:val="00A40553"/>
    <w:rsid w:val="00A409DD"/>
    <w:rsid w:val="00A43A8C"/>
    <w:rsid w:val="00A46156"/>
    <w:rsid w:val="00A46E2C"/>
    <w:rsid w:val="00A47086"/>
    <w:rsid w:val="00A47230"/>
    <w:rsid w:val="00A50D4E"/>
    <w:rsid w:val="00A5127C"/>
    <w:rsid w:val="00A5150E"/>
    <w:rsid w:val="00A53EF4"/>
    <w:rsid w:val="00A541F0"/>
    <w:rsid w:val="00A54E39"/>
    <w:rsid w:val="00A55927"/>
    <w:rsid w:val="00A61D57"/>
    <w:rsid w:val="00A62050"/>
    <w:rsid w:val="00A62271"/>
    <w:rsid w:val="00A63984"/>
    <w:rsid w:val="00A64115"/>
    <w:rsid w:val="00A64B8B"/>
    <w:rsid w:val="00A64BFF"/>
    <w:rsid w:val="00A64CC1"/>
    <w:rsid w:val="00A64DA8"/>
    <w:rsid w:val="00A65988"/>
    <w:rsid w:val="00A67398"/>
    <w:rsid w:val="00A71B89"/>
    <w:rsid w:val="00A742E7"/>
    <w:rsid w:val="00A75E7D"/>
    <w:rsid w:val="00A76229"/>
    <w:rsid w:val="00A77232"/>
    <w:rsid w:val="00A772F2"/>
    <w:rsid w:val="00A77724"/>
    <w:rsid w:val="00A77A0E"/>
    <w:rsid w:val="00A80EC4"/>
    <w:rsid w:val="00A814A4"/>
    <w:rsid w:val="00A84856"/>
    <w:rsid w:val="00A849F4"/>
    <w:rsid w:val="00A8727C"/>
    <w:rsid w:val="00A87D18"/>
    <w:rsid w:val="00A913E7"/>
    <w:rsid w:val="00A9462E"/>
    <w:rsid w:val="00A94F08"/>
    <w:rsid w:val="00A9635E"/>
    <w:rsid w:val="00AA0728"/>
    <w:rsid w:val="00AA19DF"/>
    <w:rsid w:val="00AA3323"/>
    <w:rsid w:val="00AA3D5C"/>
    <w:rsid w:val="00AA48BB"/>
    <w:rsid w:val="00AA4EB9"/>
    <w:rsid w:val="00AA6779"/>
    <w:rsid w:val="00AA76AE"/>
    <w:rsid w:val="00AB0570"/>
    <w:rsid w:val="00AB2472"/>
    <w:rsid w:val="00AB300C"/>
    <w:rsid w:val="00AB38B4"/>
    <w:rsid w:val="00AB4059"/>
    <w:rsid w:val="00AB4388"/>
    <w:rsid w:val="00AB5928"/>
    <w:rsid w:val="00AB5CBE"/>
    <w:rsid w:val="00AB6DF0"/>
    <w:rsid w:val="00AC000D"/>
    <w:rsid w:val="00AC003C"/>
    <w:rsid w:val="00AC24DC"/>
    <w:rsid w:val="00AC2986"/>
    <w:rsid w:val="00AC2A04"/>
    <w:rsid w:val="00AC394A"/>
    <w:rsid w:val="00AC729D"/>
    <w:rsid w:val="00AC7512"/>
    <w:rsid w:val="00AC7781"/>
    <w:rsid w:val="00AD11A1"/>
    <w:rsid w:val="00AD12D1"/>
    <w:rsid w:val="00AD2614"/>
    <w:rsid w:val="00AD2678"/>
    <w:rsid w:val="00AD269C"/>
    <w:rsid w:val="00AD3F4E"/>
    <w:rsid w:val="00AD40BF"/>
    <w:rsid w:val="00AD491B"/>
    <w:rsid w:val="00AD5F93"/>
    <w:rsid w:val="00AE18C4"/>
    <w:rsid w:val="00AE202F"/>
    <w:rsid w:val="00AE216F"/>
    <w:rsid w:val="00AE22F5"/>
    <w:rsid w:val="00AE360E"/>
    <w:rsid w:val="00AE3ED1"/>
    <w:rsid w:val="00AE476B"/>
    <w:rsid w:val="00AE50AD"/>
    <w:rsid w:val="00AE5884"/>
    <w:rsid w:val="00AE5BAF"/>
    <w:rsid w:val="00AE6843"/>
    <w:rsid w:val="00AF0440"/>
    <w:rsid w:val="00AF2203"/>
    <w:rsid w:val="00AF3134"/>
    <w:rsid w:val="00AF5433"/>
    <w:rsid w:val="00AF6AC5"/>
    <w:rsid w:val="00B0026F"/>
    <w:rsid w:val="00B008EE"/>
    <w:rsid w:val="00B009C9"/>
    <w:rsid w:val="00B02031"/>
    <w:rsid w:val="00B02322"/>
    <w:rsid w:val="00B028EF"/>
    <w:rsid w:val="00B02E80"/>
    <w:rsid w:val="00B030BF"/>
    <w:rsid w:val="00B03836"/>
    <w:rsid w:val="00B0428C"/>
    <w:rsid w:val="00B05119"/>
    <w:rsid w:val="00B051C2"/>
    <w:rsid w:val="00B05748"/>
    <w:rsid w:val="00B057FB"/>
    <w:rsid w:val="00B06F0A"/>
    <w:rsid w:val="00B07FC9"/>
    <w:rsid w:val="00B10F0A"/>
    <w:rsid w:val="00B12143"/>
    <w:rsid w:val="00B13675"/>
    <w:rsid w:val="00B14367"/>
    <w:rsid w:val="00B16D3F"/>
    <w:rsid w:val="00B173D6"/>
    <w:rsid w:val="00B17C06"/>
    <w:rsid w:val="00B214C2"/>
    <w:rsid w:val="00B21BF4"/>
    <w:rsid w:val="00B232F7"/>
    <w:rsid w:val="00B23547"/>
    <w:rsid w:val="00B236CE"/>
    <w:rsid w:val="00B23B6C"/>
    <w:rsid w:val="00B24BD4"/>
    <w:rsid w:val="00B34D41"/>
    <w:rsid w:val="00B34F59"/>
    <w:rsid w:val="00B36058"/>
    <w:rsid w:val="00B37ACB"/>
    <w:rsid w:val="00B406F1"/>
    <w:rsid w:val="00B406F6"/>
    <w:rsid w:val="00B4100F"/>
    <w:rsid w:val="00B416BA"/>
    <w:rsid w:val="00B43A75"/>
    <w:rsid w:val="00B4510E"/>
    <w:rsid w:val="00B4636D"/>
    <w:rsid w:val="00B47238"/>
    <w:rsid w:val="00B50F8A"/>
    <w:rsid w:val="00B524F3"/>
    <w:rsid w:val="00B54354"/>
    <w:rsid w:val="00B5683E"/>
    <w:rsid w:val="00B56DD4"/>
    <w:rsid w:val="00B57CAF"/>
    <w:rsid w:val="00B60103"/>
    <w:rsid w:val="00B64426"/>
    <w:rsid w:val="00B64B4F"/>
    <w:rsid w:val="00B657AC"/>
    <w:rsid w:val="00B6638F"/>
    <w:rsid w:val="00B67361"/>
    <w:rsid w:val="00B71EC4"/>
    <w:rsid w:val="00B7299D"/>
    <w:rsid w:val="00B742F0"/>
    <w:rsid w:val="00B745D6"/>
    <w:rsid w:val="00B74BCA"/>
    <w:rsid w:val="00B751C6"/>
    <w:rsid w:val="00B7754F"/>
    <w:rsid w:val="00B801DA"/>
    <w:rsid w:val="00B805D2"/>
    <w:rsid w:val="00B818A7"/>
    <w:rsid w:val="00B81CF2"/>
    <w:rsid w:val="00B81DFC"/>
    <w:rsid w:val="00B82C10"/>
    <w:rsid w:val="00B83EC5"/>
    <w:rsid w:val="00B85889"/>
    <w:rsid w:val="00B86D6C"/>
    <w:rsid w:val="00B90034"/>
    <w:rsid w:val="00B909B4"/>
    <w:rsid w:val="00B910B8"/>
    <w:rsid w:val="00B913A7"/>
    <w:rsid w:val="00B931A6"/>
    <w:rsid w:val="00B93314"/>
    <w:rsid w:val="00B93B2F"/>
    <w:rsid w:val="00B941A5"/>
    <w:rsid w:val="00B96077"/>
    <w:rsid w:val="00B960CC"/>
    <w:rsid w:val="00BA017E"/>
    <w:rsid w:val="00BA0559"/>
    <w:rsid w:val="00BA0BBC"/>
    <w:rsid w:val="00BA0DB2"/>
    <w:rsid w:val="00BA38D5"/>
    <w:rsid w:val="00BA50B1"/>
    <w:rsid w:val="00BA540B"/>
    <w:rsid w:val="00BA58C1"/>
    <w:rsid w:val="00BA613A"/>
    <w:rsid w:val="00BA6D90"/>
    <w:rsid w:val="00BA7235"/>
    <w:rsid w:val="00BA75C3"/>
    <w:rsid w:val="00BA76EE"/>
    <w:rsid w:val="00BB1937"/>
    <w:rsid w:val="00BB1C78"/>
    <w:rsid w:val="00BB2901"/>
    <w:rsid w:val="00BB4615"/>
    <w:rsid w:val="00BB6003"/>
    <w:rsid w:val="00BB6853"/>
    <w:rsid w:val="00BB6994"/>
    <w:rsid w:val="00BB6F4B"/>
    <w:rsid w:val="00BB705F"/>
    <w:rsid w:val="00BC17F7"/>
    <w:rsid w:val="00BC2003"/>
    <w:rsid w:val="00BC35EA"/>
    <w:rsid w:val="00BC3A43"/>
    <w:rsid w:val="00BC3F45"/>
    <w:rsid w:val="00BC5A58"/>
    <w:rsid w:val="00BC6E80"/>
    <w:rsid w:val="00BD023B"/>
    <w:rsid w:val="00BD10BA"/>
    <w:rsid w:val="00BD1DB6"/>
    <w:rsid w:val="00BD3C60"/>
    <w:rsid w:val="00BD4AC0"/>
    <w:rsid w:val="00BD50D4"/>
    <w:rsid w:val="00BD6097"/>
    <w:rsid w:val="00BD6692"/>
    <w:rsid w:val="00BE0155"/>
    <w:rsid w:val="00BE0310"/>
    <w:rsid w:val="00BE0890"/>
    <w:rsid w:val="00BE1183"/>
    <w:rsid w:val="00BE21CC"/>
    <w:rsid w:val="00BE552E"/>
    <w:rsid w:val="00BE6F91"/>
    <w:rsid w:val="00BE7DE7"/>
    <w:rsid w:val="00BF09E5"/>
    <w:rsid w:val="00BF2684"/>
    <w:rsid w:val="00BF2D73"/>
    <w:rsid w:val="00BF3B3C"/>
    <w:rsid w:val="00BF4694"/>
    <w:rsid w:val="00BF5930"/>
    <w:rsid w:val="00C03BCA"/>
    <w:rsid w:val="00C0722D"/>
    <w:rsid w:val="00C07543"/>
    <w:rsid w:val="00C11618"/>
    <w:rsid w:val="00C11D6A"/>
    <w:rsid w:val="00C13338"/>
    <w:rsid w:val="00C13BEF"/>
    <w:rsid w:val="00C14F5A"/>
    <w:rsid w:val="00C151AC"/>
    <w:rsid w:val="00C16288"/>
    <w:rsid w:val="00C1787A"/>
    <w:rsid w:val="00C20E22"/>
    <w:rsid w:val="00C23332"/>
    <w:rsid w:val="00C2637A"/>
    <w:rsid w:val="00C26F41"/>
    <w:rsid w:val="00C26F63"/>
    <w:rsid w:val="00C27319"/>
    <w:rsid w:val="00C30836"/>
    <w:rsid w:val="00C30A1A"/>
    <w:rsid w:val="00C315FE"/>
    <w:rsid w:val="00C32052"/>
    <w:rsid w:val="00C3262F"/>
    <w:rsid w:val="00C34421"/>
    <w:rsid w:val="00C35836"/>
    <w:rsid w:val="00C36802"/>
    <w:rsid w:val="00C37A72"/>
    <w:rsid w:val="00C37AED"/>
    <w:rsid w:val="00C37D37"/>
    <w:rsid w:val="00C37EBE"/>
    <w:rsid w:val="00C428F9"/>
    <w:rsid w:val="00C42B5F"/>
    <w:rsid w:val="00C43082"/>
    <w:rsid w:val="00C43E81"/>
    <w:rsid w:val="00C45AF1"/>
    <w:rsid w:val="00C508A1"/>
    <w:rsid w:val="00C51A09"/>
    <w:rsid w:val="00C51B25"/>
    <w:rsid w:val="00C5229F"/>
    <w:rsid w:val="00C53823"/>
    <w:rsid w:val="00C542DD"/>
    <w:rsid w:val="00C554CA"/>
    <w:rsid w:val="00C566BC"/>
    <w:rsid w:val="00C604B5"/>
    <w:rsid w:val="00C620F1"/>
    <w:rsid w:val="00C6228D"/>
    <w:rsid w:val="00C62BE1"/>
    <w:rsid w:val="00C63CD8"/>
    <w:rsid w:val="00C646AB"/>
    <w:rsid w:val="00C650F9"/>
    <w:rsid w:val="00C661B3"/>
    <w:rsid w:val="00C668A4"/>
    <w:rsid w:val="00C67095"/>
    <w:rsid w:val="00C674EA"/>
    <w:rsid w:val="00C700F5"/>
    <w:rsid w:val="00C71064"/>
    <w:rsid w:val="00C716D9"/>
    <w:rsid w:val="00C73E0E"/>
    <w:rsid w:val="00C74127"/>
    <w:rsid w:val="00C7470E"/>
    <w:rsid w:val="00C75F0E"/>
    <w:rsid w:val="00C7719E"/>
    <w:rsid w:val="00C7747C"/>
    <w:rsid w:val="00C82383"/>
    <w:rsid w:val="00C835CD"/>
    <w:rsid w:val="00C85A16"/>
    <w:rsid w:val="00C85B55"/>
    <w:rsid w:val="00C85F21"/>
    <w:rsid w:val="00C85F40"/>
    <w:rsid w:val="00C861A5"/>
    <w:rsid w:val="00C868B1"/>
    <w:rsid w:val="00C9178F"/>
    <w:rsid w:val="00C91973"/>
    <w:rsid w:val="00C91B18"/>
    <w:rsid w:val="00C91BD1"/>
    <w:rsid w:val="00C91D94"/>
    <w:rsid w:val="00C93DE7"/>
    <w:rsid w:val="00C94247"/>
    <w:rsid w:val="00C94792"/>
    <w:rsid w:val="00C94ABC"/>
    <w:rsid w:val="00C95E08"/>
    <w:rsid w:val="00C96500"/>
    <w:rsid w:val="00C96CC7"/>
    <w:rsid w:val="00CA0763"/>
    <w:rsid w:val="00CA23B9"/>
    <w:rsid w:val="00CA35AF"/>
    <w:rsid w:val="00CA4F70"/>
    <w:rsid w:val="00CA6E44"/>
    <w:rsid w:val="00CB01FE"/>
    <w:rsid w:val="00CB06A1"/>
    <w:rsid w:val="00CB3546"/>
    <w:rsid w:val="00CB3ECF"/>
    <w:rsid w:val="00CB5342"/>
    <w:rsid w:val="00CB7770"/>
    <w:rsid w:val="00CC274F"/>
    <w:rsid w:val="00CC34A1"/>
    <w:rsid w:val="00CC35AE"/>
    <w:rsid w:val="00CC3E43"/>
    <w:rsid w:val="00CC48E1"/>
    <w:rsid w:val="00CC7B0C"/>
    <w:rsid w:val="00CD0350"/>
    <w:rsid w:val="00CD0A2C"/>
    <w:rsid w:val="00CD383D"/>
    <w:rsid w:val="00CD63FF"/>
    <w:rsid w:val="00CD685E"/>
    <w:rsid w:val="00CD6CC8"/>
    <w:rsid w:val="00CD72EC"/>
    <w:rsid w:val="00CD771C"/>
    <w:rsid w:val="00CD7B14"/>
    <w:rsid w:val="00CD7BD0"/>
    <w:rsid w:val="00CE0408"/>
    <w:rsid w:val="00CE14DE"/>
    <w:rsid w:val="00CE32FB"/>
    <w:rsid w:val="00CE39C3"/>
    <w:rsid w:val="00CE3F79"/>
    <w:rsid w:val="00CE5CC4"/>
    <w:rsid w:val="00CE6E80"/>
    <w:rsid w:val="00CE6F0A"/>
    <w:rsid w:val="00CE74C9"/>
    <w:rsid w:val="00CF18F3"/>
    <w:rsid w:val="00CF214A"/>
    <w:rsid w:val="00CF29E2"/>
    <w:rsid w:val="00CF2BB7"/>
    <w:rsid w:val="00CF39EC"/>
    <w:rsid w:val="00CF5657"/>
    <w:rsid w:val="00CF5D35"/>
    <w:rsid w:val="00D00CE2"/>
    <w:rsid w:val="00D02513"/>
    <w:rsid w:val="00D0356A"/>
    <w:rsid w:val="00D03767"/>
    <w:rsid w:val="00D03F3D"/>
    <w:rsid w:val="00D04322"/>
    <w:rsid w:val="00D04825"/>
    <w:rsid w:val="00D048CD"/>
    <w:rsid w:val="00D049E3"/>
    <w:rsid w:val="00D07DEC"/>
    <w:rsid w:val="00D12059"/>
    <w:rsid w:val="00D12E3E"/>
    <w:rsid w:val="00D13931"/>
    <w:rsid w:val="00D13B99"/>
    <w:rsid w:val="00D14360"/>
    <w:rsid w:val="00D14E85"/>
    <w:rsid w:val="00D17727"/>
    <w:rsid w:val="00D22490"/>
    <w:rsid w:val="00D225C5"/>
    <w:rsid w:val="00D22828"/>
    <w:rsid w:val="00D22B6E"/>
    <w:rsid w:val="00D233BD"/>
    <w:rsid w:val="00D2372C"/>
    <w:rsid w:val="00D237C4"/>
    <w:rsid w:val="00D311BD"/>
    <w:rsid w:val="00D317E1"/>
    <w:rsid w:val="00D31DE6"/>
    <w:rsid w:val="00D32EEA"/>
    <w:rsid w:val="00D33F64"/>
    <w:rsid w:val="00D357EE"/>
    <w:rsid w:val="00D368EE"/>
    <w:rsid w:val="00D370C5"/>
    <w:rsid w:val="00D379D2"/>
    <w:rsid w:val="00D41E1D"/>
    <w:rsid w:val="00D44A4D"/>
    <w:rsid w:val="00D46DA7"/>
    <w:rsid w:val="00D470E8"/>
    <w:rsid w:val="00D479B8"/>
    <w:rsid w:val="00D50679"/>
    <w:rsid w:val="00D51324"/>
    <w:rsid w:val="00D53AF5"/>
    <w:rsid w:val="00D55058"/>
    <w:rsid w:val="00D5640A"/>
    <w:rsid w:val="00D565E0"/>
    <w:rsid w:val="00D61D69"/>
    <w:rsid w:val="00D636D5"/>
    <w:rsid w:val="00D63919"/>
    <w:rsid w:val="00D64CC3"/>
    <w:rsid w:val="00D66B17"/>
    <w:rsid w:val="00D66E7C"/>
    <w:rsid w:val="00D67A55"/>
    <w:rsid w:val="00D703CB"/>
    <w:rsid w:val="00D70C86"/>
    <w:rsid w:val="00D719D6"/>
    <w:rsid w:val="00D71DA7"/>
    <w:rsid w:val="00D7346C"/>
    <w:rsid w:val="00D739DC"/>
    <w:rsid w:val="00D760E6"/>
    <w:rsid w:val="00D76966"/>
    <w:rsid w:val="00D7707D"/>
    <w:rsid w:val="00D778C3"/>
    <w:rsid w:val="00D80B89"/>
    <w:rsid w:val="00D80BE5"/>
    <w:rsid w:val="00D80E98"/>
    <w:rsid w:val="00D82A57"/>
    <w:rsid w:val="00D82A79"/>
    <w:rsid w:val="00D83B62"/>
    <w:rsid w:val="00D8469E"/>
    <w:rsid w:val="00D857B3"/>
    <w:rsid w:val="00D85D88"/>
    <w:rsid w:val="00D86FB3"/>
    <w:rsid w:val="00D8771D"/>
    <w:rsid w:val="00D877CB"/>
    <w:rsid w:val="00D92F2E"/>
    <w:rsid w:val="00D94430"/>
    <w:rsid w:val="00D94FB4"/>
    <w:rsid w:val="00D96124"/>
    <w:rsid w:val="00D965C7"/>
    <w:rsid w:val="00D97C48"/>
    <w:rsid w:val="00DA0432"/>
    <w:rsid w:val="00DA2863"/>
    <w:rsid w:val="00DA2E29"/>
    <w:rsid w:val="00DA3666"/>
    <w:rsid w:val="00DA420C"/>
    <w:rsid w:val="00DA4750"/>
    <w:rsid w:val="00DA486D"/>
    <w:rsid w:val="00DA4C91"/>
    <w:rsid w:val="00DA518D"/>
    <w:rsid w:val="00DA5E3D"/>
    <w:rsid w:val="00DB11EF"/>
    <w:rsid w:val="00DB23A1"/>
    <w:rsid w:val="00DB2982"/>
    <w:rsid w:val="00DB2A95"/>
    <w:rsid w:val="00DB368D"/>
    <w:rsid w:val="00DB3CCE"/>
    <w:rsid w:val="00DB48F0"/>
    <w:rsid w:val="00DB5451"/>
    <w:rsid w:val="00DB6054"/>
    <w:rsid w:val="00DB6FF3"/>
    <w:rsid w:val="00DB72AE"/>
    <w:rsid w:val="00DC180E"/>
    <w:rsid w:val="00DC1A6D"/>
    <w:rsid w:val="00DC1CAE"/>
    <w:rsid w:val="00DC207E"/>
    <w:rsid w:val="00DC2CF4"/>
    <w:rsid w:val="00DC3AFE"/>
    <w:rsid w:val="00DD2A80"/>
    <w:rsid w:val="00DD366A"/>
    <w:rsid w:val="00DD4696"/>
    <w:rsid w:val="00DD5730"/>
    <w:rsid w:val="00DD5A83"/>
    <w:rsid w:val="00DD6C57"/>
    <w:rsid w:val="00DE1C50"/>
    <w:rsid w:val="00DE2723"/>
    <w:rsid w:val="00DE314A"/>
    <w:rsid w:val="00DE32A0"/>
    <w:rsid w:val="00DE4B16"/>
    <w:rsid w:val="00DE5DEF"/>
    <w:rsid w:val="00DE6416"/>
    <w:rsid w:val="00DE69F7"/>
    <w:rsid w:val="00DE7755"/>
    <w:rsid w:val="00DF0C90"/>
    <w:rsid w:val="00DF24C5"/>
    <w:rsid w:val="00DF5485"/>
    <w:rsid w:val="00DF68C8"/>
    <w:rsid w:val="00DF7757"/>
    <w:rsid w:val="00E02A8C"/>
    <w:rsid w:val="00E03E2A"/>
    <w:rsid w:val="00E06CD4"/>
    <w:rsid w:val="00E1103B"/>
    <w:rsid w:val="00E11106"/>
    <w:rsid w:val="00E128A8"/>
    <w:rsid w:val="00E137EC"/>
    <w:rsid w:val="00E148FD"/>
    <w:rsid w:val="00E17A6E"/>
    <w:rsid w:val="00E21221"/>
    <w:rsid w:val="00E23A1A"/>
    <w:rsid w:val="00E247F3"/>
    <w:rsid w:val="00E25726"/>
    <w:rsid w:val="00E25992"/>
    <w:rsid w:val="00E25F33"/>
    <w:rsid w:val="00E260DF"/>
    <w:rsid w:val="00E27B55"/>
    <w:rsid w:val="00E309EE"/>
    <w:rsid w:val="00E3197A"/>
    <w:rsid w:val="00E3239E"/>
    <w:rsid w:val="00E32EDD"/>
    <w:rsid w:val="00E3331A"/>
    <w:rsid w:val="00E33FA3"/>
    <w:rsid w:val="00E34346"/>
    <w:rsid w:val="00E343AB"/>
    <w:rsid w:val="00E347BF"/>
    <w:rsid w:val="00E353DE"/>
    <w:rsid w:val="00E3640A"/>
    <w:rsid w:val="00E37655"/>
    <w:rsid w:val="00E40444"/>
    <w:rsid w:val="00E41B6E"/>
    <w:rsid w:val="00E43DD2"/>
    <w:rsid w:val="00E45ED5"/>
    <w:rsid w:val="00E46B4B"/>
    <w:rsid w:val="00E46CD6"/>
    <w:rsid w:val="00E50C11"/>
    <w:rsid w:val="00E50D0E"/>
    <w:rsid w:val="00E539C5"/>
    <w:rsid w:val="00E5535E"/>
    <w:rsid w:val="00E56C2C"/>
    <w:rsid w:val="00E56C70"/>
    <w:rsid w:val="00E57047"/>
    <w:rsid w:val="00E570CC"/>
    <w:rsid w:val="00E57BDA"/>
    <w:rsid w:val="00E605EA"/>
    <w:rsid w:val="00E60F9F"/>
    <w:rsid w:val="00E63EDD"/>
    <w:rsid w:val="00E642B0"/>
    <w:rsid w:val="00E653BD"/>
    <w:rsid w:val="00E6598B"/>
    <w:rsid w:val="00E65E00"/>
    <w:rsid w:val="00E66027"/>
    <w:rsid w:val="00E67BF0"/>
    <w:rsid w:val="00E67E7D"/>
    <w:rsid w:val="00E74234"/>
    <w:rsid w:val="00E74525"/>
    <w:rsid w:val="00E74C08"/>
    <w:rsid w:val="00E759D7"/>
    <w:rsid w:val="00E775EA"/>
    <w:rsid w:val="00E80362"/>
    <w:rsid w:val="00E81C82"/>
    <w:rsid w:val="00E82B53"/>
    <w:rsid w:val="00E82C41"/>
    <w:rsid w:val="00E83EA4"/>
    <w:rsid w:val="00E87ECF"/>
    <w:rsid w:val="00E901E0"/>
    <w:rsid w:val="00E91F4B"/>
    <w:rsid w:val="00E926FA"/>
    <w:rsid w:val="00E943E5"/>
    <w:rsid w:val="00E94A42"/>
    <w:rsid w:val="00E9585B"/>
    <w:rsid w:val="00E95EE4"/>
    <w:rsid w:val="00E96D2C"/>
    <w:rsid w:val="00E97CD4"/>
    <w:rsid w:val="00EA0C6C"/>
    <w:rsid w:val="00EA1351"/>
    <w:rsid w:val="00EA256A"/>
    <w:rsid w:val="00EA27CD"/>
    <w:rsid w:val="00EA3392"/>
    <w:rsid w:val="00EA36F3"/>
    <w:rsid w:val="00EA3790"/>
    <w:rsid w:val="00EA41E9"/>
    <w:rsid w:val="00EA487D"/>
    <w:rsid w:val="00EA5E03"/>
    <w:rsid w:val="00EA616F"/>
    <w:rsid w:val="00EA64AA"/>
    <w:rsid w:val="00EA7181"/>
    <w:rsid w:val="00EA7A15"/>
    <w:rsid w:val="00EB00CD"/>
    <w:rsid w:val="00EB03D7"/>
    <w:rsid w:val="00EB10CE"/>
    <w:rsid w:val="00EB1E4E"/>
    <w:rsid w:val="00EB2029"/>
    <w:rsid w:val="00EB24A2"/>
    <w:rsid w:val="00EB42C6"/>
    <w:rsid w:val="00EB5D7E"/>
    <w:rsid w:val="00EB72C8"/>
    <w:rsid w:val="00EB7D48"/>
    <w:rsid w:val="00EC0042"/>
    <w:rsid w:val="00EC088D"/>
    <w:rsid w:val="00EC25A8"/>
    <w:rsid w:val="00EC34EA"/>
    <w:rsid w:val="00EC4C55"/>
    <w:rsid w:val="00EC6858"/>
    <w:rsid w:val="00EC6EA0"/>
    <w:rsid w:val="00ED00A7"/>
    <w:rsid w:val="00ED3B0D"/>
    <w:rsid w:val="00ED55BB"/>
    <w:rsid w:val="00ED5C4E"/>
    <w:rsid w:val="00ED5F7C"/>
    <w:rsid w:val="00ED6001"/>
    <w:rsid w:val="00EE087C"/>
    <w:rsid w:val="00EE0C97"/>
    <w:rsid w:val="00EE1511"/>
    <w:rsid w:val="00EE1BF5"/>
    <w:rsid w:val="00EE1F4D"/>
    <w:rsid w:val="00EE38E9"/>
    <w:rsid w:val="00EE64A0"/>
    <w:rsid w:val="00EE717F"/>
    <w:rsid w:val="00EF02BF"/>
    <w:rsid w:val="00EF1A58"/>
    <w:rsid w:val="00EF2F73"/>
    <w:rsid w:val="00EF3144"/>
    <w:rsid w:val="00EF35AE"/>
    <w:rsid w:val="00EF6FC9"/>
    <w:rsid w:val="00EF7250"/>
    <w:rsid w:val="00EF750C"/>
    <w:rsid w:val="00F006A6"/>
    <w:rsid w:val="00F02F3F"/>
    <w:rsid w:val="00F046E6"/>
    <w:rsid w:val="00F0622E"/>
    <w:rsid w:val="00F07815"/>
    <w:rsid w:val="00F07D42"/>
    <w:rsid w:val="00F07E5D"/>
    <w:rsid w:val="00F110C9"/>
    <w:rsid w:val="00F13124"/>
    <w:rsid w:val="00F134C8"/>
    <w:rsid w:val="00F139AD"/>
    <w:rsid w:val="00F155DB"/>
    <w:rsid w:val="00F16279"/>
    <w:rsid w:val="00F16533"/>
    <w:rsid w:val="00F16912"/>
    <w:rsid w:val="00F17B22"/>
    <w:rsid w:val="00F2028D"/>
    <w:rsid w:val="00F2084D"/>
    <w:rsid w:val="00F22399"/>
    <w:rsid w:val="00F24872"/>
    <w:rsid w:val="00F24CF7"/>
    <w:rsid w:val="00F27D8E"/>
    <w:rsid w:val="00F30072"/>
    <w:rsid w:val="00F32701"/>
    <w:rsid w:val="00F33217"/>
    <w:rsid w:val="00F3336D"/>
    <w:rsid w:val="00F33933"/>
    <w:rsid w:val="00F33996"/>
    <w:rsid w:val="00F33AA4"/>
    <w:rsid w:val="00F36D3F"/>
    <w:rsid w:val="00F37565"/>
    <w:rsid w:val="00F376F6"/>
    <w:rsid w:val="00F37D47"/>
    <w:rsid w:val="00F40660"/>
    <w:rsid w:val="00F40AD2"/>
    <w:rsid w:val="00F41F88"/>
    <w:rsid w:val="00F42317"/>
    <w:rsid w:val="00F44A21"/>
    <w:rsid w:val="00F44F66"/>
    <w:rsid w:val="00F468F5"/>
    <w:rsid w:val="00F51B97"/>
    <w:rsid w:val="00F52189"/>
    <w:rsid w:val="00F529AB"/>
    <w:rsid w:val="00F5519A"/>
    <w:rsid w:val="00F55646"/>
    <w:rsid w:val="00F55A01"/>
    <w:rsid w:val="00F56DC3"/>
    <w:rsid w:val="00F609FD"/>
    <w:rsid w:val="00F612E4"/>
    <w:rsid w:val="00F62A33"/>
    <w:rsid w:val="00F62DAA"/>
    <w:rsid w:val="00F64622"/>
    <w:rsid w:val="00F64CA6"/>
    <w:rsid w:val="00F67B9A"/>
    <w:rsid w:val="00F74211"/>
    <w:rsid w:val="00F757F1"/>
    <w:rsid w:val="00F75B76"/>
    <w:rsid w:val="00F809EB"/>
    <w:rsid w:val="00F80A7F"/>
    <w:rsid w:val="00F817D5"/>
    <w:rsid w:val="00F840F2"/>
    <w:rsid w:val="00F847A2"/>
    <w:rsid w:val="00F84C8D"/>
    <w:rsid w:val="00F8583B"/>
    <w:rsid w:val="00F9199C"/>
    <w:rsid w:val="00F9457C"/>
    <w:rsid w:val="00F9530B"/>
    <w:rsid w:val="00F976A6"/>
    <w:rsid w:val="00F97F0F"/>
    <w:rsid w:val="00FA058E"/>
    <w:rsid w:val="00FA0633"/>
    <w:rsid w:val="00FA343B"/>
    <w:rsid w:val="00FA4605"/>
    <w:rsid w:val="00FA5663"/>
    <w:rsid w:val="00FA5E02"/>
    <w:rsid w:val="00FA75AC"/>
    <w:rsid w:val="00FB057B"/>
    <w:rsid w:val="00FB1CA2"/>
    <w:rsid w:val="00FB2068"/>
    <w:rsid w:val="00FB2200"/>
    <w:rsid w:val="00FB2A97"/>
    <w:rsid w:val="00FB42EC"/>
    <w:rsid w:val="00FB444B"/>
    <w:rsid w:val="00FB50B7"/>
    <w:rsid w:val="00FB7543"/>
    <w:rsid w:val="00FB7F5C"/>
    <w:rsid w:val="00FB7FFB"/>
    <w:rsid w:val="00FC05C9"/>
    <w:rsid w:val="00FC0A87"/>
    <w:rsid w:val="00FC0C4B"/>
    <w:rsid w:val="00FC1100"/>
    <w:rsid w:val="00FC2752"/>
    <w:rsid w:val="00FC3A98"/>
    <w:rsid w:val="00FC4425"/>
    <w:rsid w:val="00FC4EF6"/>
    <w:rsid w:val="00FC52AA"/>
    <w:rsid w:val="00FC57C5"/>
    <w:rsid w:val="00FC59F9"/>
    <w:rsid w:val="00FC733E"/>
    <w:rsid w:val="00FC7370"/>
    <w:rsid w:val="00FC7A23"/>
    <w:rsid w:val="00FD259A"/>
    <w:rsid w:val="00FD63E5"/>
    <w:rsid w:val="00FD6720"/>
    <w:rsid w:val="00FD7C68"/>
    <w:rsid w:val="00FE0314"/>
    <w:rsid w:val="00FE14D5"/>
    <w:rsid w:val="00FE1523"/>
    <w:rsid w:val="00FE31FC"/>
    <w:rsid w:val="00FE49D9"/>
    <w:rsid w:val="00FE4EB7"/>
    <w:rsid w:val="00FE65E6"/>
    <w:rsid w:val="00FE6DD4"/>
    <w:rsid w:val="00FF1C3E"/>
    <w:rsid w:val="00FF2F07"/>
    <w:rsid w:val="00FF508F"/>
    <w:rsid w:val="00FF50AC"/>
    <w:rsid w:val="00FF6609"/>
    <w:rsid w:val="00FF715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colormru v:ext="edit" colors="#d31145,#fffddf,#ffecd6"/>
    </o:shapedefaults>
    <o:shapelayout v:ext="edit">
      <o:idmap v:ext="edit" data="1"/>
    </o:shapelayout>
  </w:shapeDefaults>
  <w:decimalSymbol w:val="."/>
  <w:listSeparator w:val=","/>
  <w14:docId w14:val="2A33982A"/>
  <w15:docId w15:val="{45B15C68-41D3-4F77-977A-F0778E81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048CD"/>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rsid w:val="002345FB"/>
    <w:rPr>
      <w:rFonts w:eastAsia="Times New Roman" w:cs="Arial"/>
      <w:sz w:val="20"/>
      <w:szCs w:val="20"/>
    </w:rPr>
  </w:style>
  <w:style w:type="paragraph" w:styleId="CommentText">
    <w:name w:val="annotation text"/>
    <w:basedOn w:val="Normal"/>
    <w:link w:val="CommentTextChar"/>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54686B"/>
    <w:rPr>
      <w:rFonts w:eastAsia="Calibri" w:cs="Helvetica-Light"/>
      <w:b/>
      <w:bCs/>
      <w:color w:val="000000"/>
      <w:sz w:val="20"/>
      <w:szCs w:val="20"/>
      <w:lang w:eastAsia="en-US"/>
    </w:rPr>
  </w:style>
  <w:style w:type="paragraph" w:styleId="BalloonText">
    <w:name w:val="Balloon Text"/>
    <w:basedOn w:val="Normal"/>
    <w:link w:val="BalloonTextChar"/>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1C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C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72">
      <w:bodyDiv w:val="1"/>
      <w:marLeft w:val="0"/>
      <w:marRight w:val="0"/>
      <w:marTop w:val="0"/>
      <w:marBottom w:val="0"/>
      <w:divBdr>
        <w:top w:val="none" w:sz="0" w:space="0" w:color="auto"/>
        <w:left w:val="none" w:sz="0" w:space="0" w:color="auto"/>
        <w:bottom w:val="none" w:sz="0" w:space="0" w:color="auto"/>
        <w:right w:val="none" w:sz="0" w:space="0" w:color="auto"/>
      </w:divBdr>
    </w:div>
    <w:div w:id="10033365">
      <w:bodyDiv w:val="1"/>
      <w:marLeft w:val="0"/>
      <w:marRight w:val="0"/>
      <w:marTop w:val="0"/>
      <w:marBottom w:val="0"/>
      <w:divBdr>
        <w:top w:val="none" w:sz="0" w:space="0" w:color="auto"/>
        <w:left w:val="none" w:sz="0" w:space="0" w:color="auto"/>
        <w:bottom w:val="none" w:sz="0" w:space="0" w:color="auto"/>
        <w:right w:val="none" w:sz="0" w:space="0" w:color="auto"/>
      </w:divBdr>
    </w:div>
    <w:div w:id="29260652">
      <w:bodyDiv w:val="1"/>
      <w:marLeft w:val="0"/>
      <w:marRight w:val="0"/>
      <w:marTop w:val="0"/>
      <w:marBottom w:val="0"/>
      <w:divBdr>
        <w:top w:val="none" w:sz="0" w:space="0" w:color="auto"/>
        <w:left w:val="none" w:sz="0" w:space="0" w:color="auto"/>
        <w:bottom w:val="none" w:sz="0" w:space="0" w:color="auto"/>
        <w:right w:val="none" w:sz="0" w:space="0" w:color="auto"/>
      </w:divBdr>
    </w:div>
    <w:div w:id="51778430">
      <w:bodyDiv w:val="1"/>
      <w:marLeft w:val="0"/>
      <w:marRight w:val="0"/>
      <w:marTop w:val="0"/>
      <w:marBottom w:val="0"/>
      <w:divBdr>
        <w:top w:val="none" w:sz="0" w:space="0" w:color="auto"/>
        <w:left w:val="none" w:sz="0" w:space="0" w:color="auto"/>
        <w:bottom w:val="none" w:sz="0" w:space="0" w:color="auto"/>
        <w:right w:val="none" w:sz="0" w:space="0" w:color="auto"/>
      </w:divBdr>
    </w:div>
    <w:div w:id="70155227">
      <w:bodyDiv w:val="1"/>
      <w:marLeft w:val="0"/>
      <w:marRight w:val="0"/>
      <w:marTop w:val="0"/>
      <w:marBottom w:val="0"/>
      <w:divBdr>
        <w:top w:val="none" w:sz="0" w:space="0" w:color="auto"/>
        <w:left w:val="none" w:sz="0" w:space="0" w:color="auto"/>
        <w:bottom w:val="none" w:sz="0" w:space="0" w:color="auto"/>
        <w:right w:val="none" w:sz="0" w:space="0" w:color="auto"/>
      </w:divBdr>
    </w:div>
    <w:div w:id="84959237">
      <w:bodyDiv w:val="1"/>
      <w:marLeft w:val="0"/>
      <w:marRight w:val="0"/>
      <w:marTop w:val="0"/>
      <w:marBottom w:val="0"/>
      <w:divBdr>
        <w:top w:val="none" w:sz="0" w:space="0" w:color="auto"/>
        <w:left w:val="none" w:sz="0" w:space="0" w:color="auto"/>
        <w:bottom w:val="none" w:sz="0" w:space="0" w:color="auto"/>
        <w:right w:val="none" w:sz="0" w:space="0" w:color="auto"/>
      </w:divBdr>
    </w:div>
    <w:div w:id="91441466">
      <w:bodyDiv w:val="1"/>
      <w:marLeft w:val="0"/>
      <w:marRight w:val="0"/>
      <w:marTop w:val="0"/>
      <w:marBottom w:val="0"/>
      <w:divBdr>
        <w:top w:val="none" w:sz="0" w:space="0" w:color="auto"/>
        <w:left w:val="none" w:sz="0" w:space="0" w:color="auto"/>
        <w:bottom w:val="none" w:sz="0" w:space="0" w:color="auto"/>
        <w:right w:val="none" w:sz="0" w:space="0" w:color="auto"/>
      </w:divBdr>
    </w:div>
    <w:div w:id="105203199">
      <w:bodyDiv w:val="1"/>
      <w:marLeft w:val="0"/>
      <w:marRight w:val="0"/>
      <w:marTop w:val="0"/>
      <w:marBottom w:val="0"/>
      <w:divBdr>
        <w:top w:val="none" w:sz="0" w:space="0" w:color="auto"/>
        <w:left w:val="none" w:sz="0" w:space="0" w:color="auto"/>
        <w:bottom w:val="none" w:sz="0" w:space="0" w:color="auto"/>
        <w:right w:val="none" w:sz="0" w:space="0" w:color="auto"/>
      </w:divBdr>
    </w:div>
    <w:div w:id="129520834">
      <w:bodyDiv w:val="1"/>
      <w:marLeft w:val="0"/>
      <w:marRight w:val="0"/>
      <w:marTop w:val="0"/>
      <w:marBottom w:val="0"/>
      <w:divBdr>
        <w:top w:val="none" w:sz="0" w:space="0" w:color="auto"/>
        <w:left w:val="none" w:sz="0" w:space="0" w:color="auto"/>
        <w:bottom w:val="none" w:sz="0" w:space="0" w:color="auto"/>
        <w:right w:val="none" w:sz="0" w:space="0" w:color="auto"/>
      </w:divBdr>
    </w:div>
    <w:div w:id="137960841">
      <w:bodyDiv w:val="1"/>
      <w:marLeft w:val="0"/>
      <w:marRight w:val="0"/>
      <w:marTop w:val="0"/>
      <w:marBottom w:val="0"/>
      <w:divBdr>
        <w:top w:val="none" w:sz="0" w:space="0" w:color="auto"/>
        <w:left w:val="none" w:sz="0" w:space="0" w:color="auto"/>
        <w:bottom w:val="none" w:sz="0" w:space="0" w:color="auto"/>
        <w:right w:val="none" w:sz="0" w:space="0" w:color="auto"/>
      </w:divBdr>
    </w:div>
    <w:div w:id="140848985">
      <w:bodyDiv w:val="1"/>
      <w:marLeft w:val="0"/>
      <w:marRight w:val="0"/>
      <w:marTop w:val="0"/>
      <w:marBottom w:val="0"/>
      <w:divBdr>
        <w:top w:val="none" w:sz="0" w:space="0" w:color="auto"/>
        <w:left w:val="none" w:sz="0" w:space="0" w:color="auto"/>
        <w:bottom w:val="none" w:sz="0" w:space="0" w:color="auto"/>
        <w:right w:val="none" w:sz="0" w:space="0" w:color="auto"/>
      </w:divBdr>
    </w:div>
    <w:div w:id="144974779">
      <w:bodyDiv w:val="1"/>
      <w:marLeft w:val="0"/>
      <w:marRight w:val="0"/>
      <w:marTop w:val="0"/>
      <w:marBottom w:val="0"/>
      <w:divBdr>
        <w:top w:val="none" w:sz="0" w:space="0" w:color="auto"/>
        <w:left w:val="none" w:sz="0" w:space="0" w:color="auto"/>
        <w:bottom w:val="none" w:sz="0" w:space="0" w:color="auto"/>
        <w:right w:val="none" w:sz="0" w:space="0" w:color="auto"/>
      </w:divBdr>
    </w:div>
    <w:div w:id="148251644">
      <w:bodyDiv w:val="1"/>
      <w:marLeft w:val="0"/>
      <w:marRight w:val="0"/>
      <w:marTop w:val="0"/>
      <w:marBottom w:val="0"/>
      <w:divBdr>
        <w:top w:val="none" w:sz="0" w:space="0" w:color="auto"/>
        <w:left w:val="none" w:sz="0" w:space="0" w:color="auto"/>
        <w:bottom w:val="none" w:sz="0" w:space="0" w:color="auto"/>
        <w:right w:val="none" w:sz="0" w:space="0" w:color="auto"/>
      </w:divBdr>
    </w:div>
    <w:div w:id="149488776">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211504535">
      <w:bodyDiv w:val="1"/>
      <w:marLeft w:val="0"/>
      <w:marRight w:val="0"/>
      <w:marTop w:val="0"/>
      <w:marBottom w:val="0"/>
      <w:divBdr>
        <w:top w:val="none" w:sz="0" w:space="0" w:color="auto"/>
        <w:left w:val="none" w:sz="0" w:space="0" w:color="auto"/>
        <w:bottom w:val="none" w:sz="0" w:space="0" w:color="auto"/>
        <w:right w:val="none" w:sz="0" w:space="0" w:color="auto"/>
      </w:divBdr>
    </w:div>
    <w:div w:id="224804578">
      <w:bodyDiv w:val="1"/>
      <w:marLeft w:val="0"/>
      <w:marRight w:val="0"/>
      <w:marTop w:val="0"/>
      <w:marBottom w:val="0"/>
      <w:divBdr>
        <w:top w:val="none" w:sz="0" w:space="0" w:color="auto"/>
        <w:left w:val="none" w:sz="0" w:space="0" w:color="auto"/>
        <w:bottom w:val="none" w:sz="0" w:space="0" w:color="auto"/>
        <w:right w:val="none" w:sz="0" w:space="0" w:color="auto"/>
      </w:divBdr>
    </w:div>
    <w:div w:id="236478501">
      <w:bodyDiv w:val="1"/>
      <w:marLeft w:val="0"/>
      <w:marRight w:val="0"/>
      <w:marTop w:val="0"/>
      <w:marBottom w:val="0"/>
      <w:divBdr>
        <w:top w:val="none" w:sz="0" w:space="0" w:color="auto"/>
        <w:left w:val="none" w:sz="0" w:space="0" w:color="auto"/>
        <w:bottom w:val="none" w:sz="0" w:space="0" w:color="auto"/>
        <w:right w:val="none" w:sz="0" w:space="0" w:color="auto"/>
      </w:divBdr>
    </w:div>
    <w:div w:id="241838304">
      <w:bodyDiv w:val="1"/>
      <w:marLeft w:val="0"/>
      <w:marRight w:val="0"/>
      <w:marTop w:val="0"/>
      <w:marBottom w:val="0"/>
      <w:divBdr>
        <w:top w:val="none" w:sz="0" w:space="0" w:color="auto"/>
        <w:left w:val="none" w:sz="0" w:space="0" w:color="auto"/>
        <w:bottom w:val="none" w:sz="0" w:space="0" w:color="auto"/>
        <w:right w:val="none" w:sz="0" w:space="0" w:color="auto"/>
      </w:divBdr>
    </w:div>
    <w:div w:id="245305888">
      <w:bodyDiv w:val="1"/>
      <w:marLeft w:val="0"/>
      <w:marRight w:val="0"/>
      <w:marTop w:val="0"/>
      <w:marBottom w:val="0"/>
      <w:divBdr>
        <w:top w:val="none" w:sz="0" w:space="0" w:color="auto"/>
        <w:left w:val="none" w:sz="0" w:space="0" w:color="auto"/>
        <w:bottom w:val="none" w:sz="0" w:space="0" w:color="auto"/>
        <w:right w:val="none" w:sz="0" w:space="0" w:color="auto"/>
      </w:divBdr>
    </w:div>
    <w:div w:id="257955262">
      <w:bodyDiv w:val="1"/>
      <w:marLeft w:val="0"/>
      <w:marRight w:val="0"/>
      <w:marTop w:val="0"/>
      <w:marBottom w:val="0"/>
      <w:divBdr>
        <w:top w:val="none" w:sz="0" w:space="0" w:color="auto"/>
        <w:left w:val="none" w:sz="0" w:space="0" w:color="auto"/>
        <w:bottom w:val="none" w:sz="0" w:space="0" w:color="auto"/>
        <w:right w:val="none" w:sz="0" w:space="0" w:color="auto"/>
      </w:divBdr>
    </w:div>
    <w:div w:id="288358401">
      <w:bodyDiv w:val="1"/>
      <w:marLeft w:val="0"/>
      <w:marRight w:val="0"/>
      <w:marTop w:val="0"/>
      <w:marBottom w:val="0"/>
      <w:divBdr>
        <w:top w:val="none" w:sz="0" w:space="0" w:color="auto"/>
        <w:left w:val="none" w:sz="0" w:space="0" w:color="auto"/>
        <w:bottom w:val="none" w:sz="0" w:space="0" w:color="auto"/>
        <w:right w:val="none" w:sz="0" w:space="0" w:color="auto"/>
      </w:divBdr>
    </w:div>
    <w:div w:id="297271463">
      <w:bodyDiv w:val="1"/>
      <w:marLeft w:val="0"/>
      <w:marRight w:val="0"/>
      <w:marTop w:val="0"/>
      <w:marBottom w:val="0"/>
      <w:divBdr>
        <w:top w:val="none" w:sz="0" w:space="0" w:color="auto"/>
        <w:left w:val="none" w:sz="0" w:space="0" w:color="auto"/>
        <w:bottom w:val="none" w:sz="0" w:space="0" w:color="auto"/>
        <w:right w:val="none" w:sz="0" w:space="0" w:color="auto"/>
      </w:divBdr>
    </w:div>
    <w:div w:id="300306326">
      <w:bodyDiv w:val="1"/>
      <w:marLeft w:val="0"/>
      <w:marRight w:val="0"/>
      <w:marTop w:val="0"/>
      <w:marBottom w:val="0"/>
      <w:divBdr>
        <w:top w:val="none" w:sz="0" w:space="0" w:color="auto"/>
        <w:left w:val="none" w:sz="0" w:space="0" w:color="auto"/>
        <w:bottom w:val="none" w:sz="0" w:space="0" w:color="auto"/>
        <w:right w:val="none" w:sz="0" w:space="0" w:color="auto"/>
      </w:divBdr>
    </w:div>
    <w:div w:id="316109551">
      <w:bodyDiv w:val="1"/>
      <w:marLeft w:val="0"/>
      <w:marRight w:val="0"/>
      <w:marTop w:val="0"/>
      <w:marBottom w:val="0"/>
      <w:divBdr>
        <w:top w:val="none" w:sz="0" w:space="0" w:color="auto"/>
        <w:left w:val="none" w:sz="0" w:space="0" w:color="auto"/>
        <w:bottom w:val="none" w:sz="0" w:space="0" w:color="auto"/>
        <w:right w:val="none" w:sz="0" w:space="0" w:color="auto"/>
      </w:divBdr>
    </w:div>
    <w:div w:id="335693493">
      <w:bodyDiv w:val="1"/>
      <w:marLeft w:val="0"/>
      <w:marRight w:val="0"/>
      <w:marTop w:val="0"/>
      <w:marBottom w:val="0"/>
      <w:divBdr>
        <w:top w:val="none" w:sz="0" w:space="0" w:color="auto"/>
        <w:left w:val="none" w:sz="0" w:space="0" w:color="auto"/>
        <w:bottom w:val="none" w:sz="0" w:space="0" w:color="auto"/>
        <w:right w:val="none" w:sz="0" w:space="0" w:color="auto"/>
      </w:divBdr>
    </w:div>
    <w:div w:id="372968289">
      <w:bodyDiv w:val="1"/>
      <w:marLeft w:val="0"/>
      <w:marRight w:val="0"/>
      <w:marTop w:val="0"/>
      <w:marBottom w:val="0"/>
      <w:divBdr>
        <w:top w:val="none" w:sz="0" w:space="0" w:color="auto"/>
        <w:left w:val="none" w:sz="0" w:space="0" w:color="auto"/>
        <w:bottom w:val="none" w:sz="0" w:space="0" w:color="auto"/>
        <w:right w:val="none" w:sz="0" w:space="0" w:color="auto"/>
      </w:divBdr>
    </w:div>
    <w:div w:id="384186869">
      <w:bodyDiv w:val="1"/>
      <w:marLeft w:val="0"/>
      <w:marRight w:val="0"/>
      <w:marTop w:val="0"/>
      <w:marBottom w:val="0"/>
      <w:divBdr>
        <w:top w:val="none" w:sz="0" w:space="0" w:color="auto"/>
        <w:left w:val="none" w:sz="0" w:space="0" w:color="auto"/>
        <w:bottom w:val="none" w:sz="0" w:space="0" w:color="auto"/>
        <w:right w:val="none" w:sz="0" w:space="0" w:color="auto"/>
      </w:divBdr>
    </w:div>
    <w:div w:id="415519755">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49322379">
      <w:bodyDiv w:val="1"/>
      <w:marLeft w:val="0"/>
      <w:marRight w:val="0"/>
      <w:marTop w:val="0"/>
      <w:marBottom w:val="0"/>
      <w:divBdr>
        <w:top w:val="none" w:sz="0" w:space="0" w:color="auto"/>
        <w:left w:val="none" w:sz="0" w:space="0" w:color="auto"/>
        <w:bottom w:val="none" w:sz="0" w:space="0" w:color="auto"/>
        <w:right w:val="none" w:sz="0" w:space="0" w:color="auto"/>
      </w:divBdr>
    </w:div>
    <w:div w:id="459106641">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491289203">
      <w:bodyDiv w:val="1"/>
      <w:marLeft w:val="0"/>
      <w:marRight w:val="0"/>
      <w:marTop w:val="0"/>
      <w:marBottom w:val="0"/>
      <w:divBdr>
        <w:top w:val="none" w:sz="0" w:space="0" w:color="auto"/>
        <w:left w:val="none" w:sz="0" w:space="0" w:color="auto"/>
        <w:bottom w:val="none" w:sz="0" w:space="0" w:color="auto"/>
        <w:right w:val="none" w:sz="0" w:space="0" w:color="auto"/>
      </w:divBdr>
    </w:div>
    <w:div w:id="522670226">
      <w:bodyDiv w:val="1"/>
      <w:marLeft w:val="0"/>
      <w:marRight w:val="0"/>
      <w:marTop w:val="0"/>
      <w:marBottom w:val="0"/>
      <w:divBdr>
        <w:top w:val="none" w:sz="0" w:space="0" w:color="auto"/>
        <w:left w:val="none" w:sz="0" w:space="0" w:color="auto"/>
        <w:bottom w:val="none" w:sz="0" w:space="0" w:color="auto"/>
        <w:right w:val="none" w:sz="0" w:space="0" w:color="auto"/>
      </w:divBdr>
    </w:div>
    <w:div w:id="542909440">
      <w:bodyDiv w:val="1"/>
      <w:marLeft w:val="0"/>
      <w:marRight w:val="0"/>
      <w:marTop w:val="0"/>
      <w:marBottom w:val="0"/>
      <w:divBdr>
        <w:top w:val="none" w:sz="0" w:space="0" w:color="auto"/>
        <w:left w:val="none" w:sz="0" w:space="0" w:color="auto"/>
        <w:bottom w:val="none" w:sz="0" w:space="0" w:color="auto"/>
        <w:right w:val="none" w:sz="0" w:space="0" w:color="auto"/>
      </w:divBdr>
    </w:div>
    <w:div w:id="570043458">
      <w:bodyDiv w:val="1"/>
      <w:marLeft w:val="0"/>
      <w:marRight w:val="0"/>
      <w:marTop w:val="0"/>
      <w:marBottom w:val="0"/>
      <w:divBdr>
        <w:top w:val="none" w:sz="0" w:space="0" w:color="auto"/>
        <w:left w:val="none" w:sz="0" w:space="0" w:color="auto"/>
        <w:bottom w:val="none" w:sz="0" w:space="0" w:color="auto"/>
        <w:right w:val="none" w:sz="0" w:space="0" w:color="auto"/>
      </w:divBdr>
    </w:div>
    <w:div w:id="577986322">
      <w:bodyDiv w:val="1"/>
      <w:marLeft w:val="0"/>
      <w:marRight w:val="0"/>
      <w:marTop w:val="0"/>
      <w:marBottom w:val="0"/>
      <w:divBdr>
        <w:top w:val="none" w:sz="0" w:space="0" w:color="auto"/>
        <w:left w:val="none" w:sz="0" w:space="0" w:color="auto"/>
        <w:bottom w:val="none" w:sz="0" w:space="0" w:color="auto"/>
        <w:right w:val="none" w:sz="0" w:space="0" w:color="auto"/>
      </w:divBdr>
    </w:div>
    <w:div w:id="579096800">
      <w:bodyDiv w:val="1"/>
      <w:marLeft w:val="0"/>
      <w:marRight w:val="0"/>
      <w:marTop w:val="0"/>
      <w:marBottom w:val="0"/>
      <w:divBdr>
        <w:top w:val="none" w:sz="0" w:space="0" w:color="auto"/>
        <w:left w:val="none" w:sz="0" w:space="0" w:color="auto"/>
        <w:bottom w:val="none" w:sz="0" w:space="0" w:color="auto"/>
        <w:right w:val="none" w:sz="0" w:space="0" w:color="auto"/>
      </w:divBdr>
    </w:div>
    <w:div w:id="586234908">
      <w:bodyDiv w:val="1"/>
      <w:marLeft w:val="0"/>
      <w:marRight w:val="0"/>
      <w:marTop w:val="0"/>
      <w:marBottom w:val="0"/>
      <w:divBdr>
        <w:top w:val="none" w:sz="0" w:space="0" w:color="auto"/>
        <w:left w:val="none" w:sz="0" w:space="0" w:color="auto"/>
        <w:bottom w:val="none" w:sz="0" w:space="0" w:color="auto"/>
        <w:right w:val="none" w:sz="0" w:space="0" w:color="auto"/>
      </w:divBdr>
    </w:div>
    <w:div w:id="609122918">
      <w:bodyDiv w:val="1"/>
      <w:marLeft w:val="0"/>
      <w:marRight w:val="0"/>
      <w:marTop w:val="0"/>
      <w:marBottom w:val="0"/>
      <w:divBdr>
        <w:top w:val="none" w:sz="0" w:space="0" w:color="auto"/>
        <w:left w:val="none" w:sz="0" w:space="0" w:color="auto"/>
        <w:bottom w:val="none" w:sz="0" w:space="0" w:color="auto"/>
        <w:right w:val="none" w:sz="0" w:space="0" w:color="auto"/>
      </w:divBdr>
    </w:div>
    <w:div w:id="641233166">
      <w:bodyDiv w:val="1"/>
      <w:marLeft w:val="0"/>
      <w:marRight w:val="0"/>
      <w:marTop w:val="0"/>
      <w:marBottom w:val="0"/>
      <w:divBdr>
        <w:top w:val="none" w:sz="0" w:space="0" w:color="auto"/>
        <w:left w:val="none" w:sz="0" w:space="0" w:color="auto"/>
        <w:bottom w:val="none" w:sz="0" w:space="0" w:color="auto"/>
        <w:right w:val="none" w:sz="0" w:space="0" w:color="auto"/>
      </w:divBdr>
    </w:div>
    <w:div w:id="646469297">
      <w:bodyDiv w:val="1"/>
      <w:marLeft w:val="0"/>
      <w:marRight w:val="0"/>
      <w:marTop w:val="0"/>
      <w:marBottom w:val="0"/>
      <w:divBdr>
        <w:top w:val="none" w:sz="0" w:space="0" w:color="auto"/>
        <w:left w:val="none" w:sz="0" w:space="0" w:color="auto"/>
        <w:bottom w:val="none" w:sz="0" w:space="0" w:color="auto"/>
        <w:right w:val="none" w:sz="0" w:space="0" w:color="auto"/>
      </w:divBdr>
    </w:div>
    <w:div w:id="647976272">
      <w:bodyDiv w:val="1"/>
      <w:marLeft w:val="0"/>
      <w:marRight w:val="0"/>
      <w:marTop w:val="0"/>
      <w:marBottom w:val="0"/>
      <w:divBdr>
        <w:top w:val="none" w:sz="0" w:space="0" w:color="auto"/>
        <w:left w:val="none" w:sz="0" w:space="0" w:color="auto"/>
        <w:bottom w:val="none" w:sz="0" w:space="0" w:color="auto"/>
        <w:right w:val="none" w:sz="0" w:space="0" w:color="auto"/>
      </w:divBdr>
    </w:div>
    <w:div w:id="660960736">
      <w:bodyDiv w:val="1"/>
      <w:marLeft w:val="0"/>
      <w:marRight w:val="0"/>
      <w:marTop w:val="0"/>
      <w:marBottom w:val="0"/>
      <w:divBdr>
        <w:top w:val="none" w:sz="0" w:space="0" w:color="auto"/>
        <w:left w:val="none" w:sz="0" w:space="0" w:color="auto"/>
        <w:bottom w:val="none" w:sz="0" w:space="0" w:color="auto"/>
        <w:right w:val="none" w:sz="0" w:space="0" w:color="auto"/>
      </w:divBdr>
    </w:div>
    <w:div w:id="672757885">
      <w:bodyDiv w:val="1"/>
      <w:marLeft w:val="0"/>
      <w:marRight w:val="0"/>
      <w:marTop w:val="0"/>
      <w:marBottom w:val="0"/>
      <w:divBdr>
        <w:top w:val="none" w:sz="0" w:space="0" w:color="auto"/>
        <w:left w:val="none" w:sz="0" w:space="0" w:color="auto"/>
        <w:bottom w:val="none" w:sz="0" w:space="0" w:color="auto"/>
        <w:right w:val="none" w:sz="0" w:space="0" w:color="auto"/>
      </w:divBdr>
    </w:div>
    <w:div w:id="680158319">
      <w:bodyDiv w:val="1"/>
      <w:marLeft w:val="0"/>
      <w:marRight w:val="0"/>
      <w:marTop w:val="0"/>
      <w:marBottom w:val="0"/>
      <w:divBdr>
        <w:top w:val="none" w:sz="0" w:space="0" w:color="auto"/>
        <w:left w:val="none" w:sz="0" w:space="0" w:color="auto"/>
        <w:bottom w:val="none" w:sz="0" w:space="0" w:color="auto"/>
        <w:right w:val="none" w:sz="0" w:space="0" w:color="auto"/>
      </w:divBdr>
    </w:div>
    <w:div w:id="695691962">
      <w:bodyDiv w:val="1"/>
      <w:marLeft w:val="0"/>
      <w:marRight w:val="0"/>
      <w:marTop w:val="0"/>
      <w:marBottom w:val="0"/>
      <w:divBdr>
        <w:top w:val="none" w:sz="0" w:space="0" w:color="auto"/>
        <w:left w:val="none" w:sz="0" w:space="0" w:color="auto"/>
        <w:bottom w:val="none" w:sz="0" w:space="0" w:color="auto"/>
        <w:right w:val="none" w:sz="0" w:space="0" w:color="auto"/>
      </w:divBdr>
    </w:div>
    <w:div w:id="723873389">
      <w:bodyDiv w:val="1"/>
      <w:marLeft w:val="0"/>
      <w:marRight w:val="0"/>
      <w:marTop w:val="0"/>
      <w:marBottom w:val="0"/>
      <w:divBdr>
        <w:top w:val="none" w:sz="0" w:space="0" w:color="auto"/>
        <w:left w:val="none" w:sz="0" w:space="0" w:color="auto"/>
        <w:bottom w:val="none" w:sz="0" w:space="0" w:color="auto"/>
        <w:right w:val="none" w:sz="0" w:space="0" w:color="auto"/>
      </w:divBdr>
    </w:div>
    <w:div w:id="734351482">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49039522">
      <w:bodyDiv w:val="1"/>
      <w:marLeft w:val="0"/>
      <w:marRight w:val="0"/>
      <w:marTop w:val="0"/>
      <w:marBottom w:val="0"/>
      <w:divBdr>
        <w:top w:val="none" w:sz="0" w:space="0" w:color="auto"/>
        <w:left w:val="none" w:sz="0" w:space="0" w:color="auto"/>
        <w:bottom w:val="none" w:sz="0" w:space="0" w:color="auto"/>
        <w:right w:val="none" w:sz="0" w:space="0" w:color="auto"/>
      </w:divBdr>
    </w:div>
    <w:div w:id="775291717">
      <w:bodyDiv w:val="1"/>
      <w:marLeft w:val="0"/>
      <w:marRight w:val="0"/>
      <w:marTop w:val="0"/>
      <w:marBottom w:val="0"/>
      <w:divBdr>
        <w:top w:val="none" w:sz="0" w:space="0" w:color="auto"/>
        <w:left w:val="none" w:sz="0" w:space="0" w:color="auto"/>
        <w:bottom w:val="none" w:sz="0" w:space="0" w:color="auto"/>
        <w:right w:val="none" w:sz="0" w:space="0" w:color="auto"/>
      </w:divBdr>
    </w:div>
    <w:div w:id="785465042">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796139463">
      <w:bodyDiv w:val="1"/>
      <w:marLeft w:val="0"/>
      <w:marRight w:val="0"/>
      <w:marTop w:val="0"/>
      <w:marBottom w:val="0"/>
      <w:divBdr>
        <w:top w:val="none" w:sz="0" w:space="0" w:color="auto"/>
        <w:left w:val="none" w:sz="0" w:space="0" w:color="auto"/>
        <w:bottom w:val="none" w:sz="0" w:space="0" w:color="auto"/>
        <w:right w:val="none" w:sz="0" w:space="0" w:color="auto"/>
      </w:divBdr>
    </w:div>
    <w:div w:id="799570228">
      <w:bodyDiv w:val="1"/>
      <w:marLeft w:val="0"/>
      <w:marRight w:val="0"/>
      <w:marTop w:val="0"/>
      <w:marBottom w:val="0"/>
      <w:divBdr>
        <w:top w:val="none" w:sz="0" w:space="0" w:color="auto"/>
        <w:left w:val="none" w:sz="0" w:space="0" w:color="auto"/>
        <w:bottom w:val="none" w:sz="0" w:space="0" w:color="auto"/>
        <w:right w:val="none" w:sz="0" w:space="0" w:color="auto"/>
      </w:divBdr>
    </w:div>
    <w:div w:id="801072868">
      <w:bodyDiv w:val="1"/>
      <w:marLeft w:val="0"/>
      <w:marRight w:val="0"/>
      <w:marTop w:val="0"/>
      <w:marBottom w:val="0"/>
      <w:divBdr>
        <w:top w:val="none" w:sz="0" w:space="0" w:color="auto"/>
        <w:left w:val="none" w:sz="0" w:space="0" w:color="auto"/>
        <w:bottom w:val="none" w:sz="0" w:space="0" w:color="auto"/>
        <w:right w:val="none" w:sz="0" w:space="0" w:color="auto"/>
      </w:divBdr>
    </w:div>
    <w:div w:id="825628159">
      <w:bodyDiv w:val="1"/>
      <w:marLeft w:val="0"/>
      <w:marRight w:val="0"/>
      <w:marTop w:val="0"/>
      <w:marBottom w:val="0"/>
      <w:divBdr>
        <w:top w:val="none" w:sz="0" w:space="0" w:color="auto"/>
        <w:left w:val="none" w:sz="0" w:space="0" w:color="auto"/>
        <w:bottom w:val="none" w:sz="0" w:space="0" w:color="auto"/>
        <w:right w:val="none" w:sz="0" w:space="0" w:color="auto"/>
      </w:divBdr>
    </w:div>
    <w:div w:id="829448082">
      <w:bodyDiv w:val="1"/>
      <w:marLeft w:val="0"/>
      <w:marRight w:val="0"/>
      <w:marTop w:val="0"/>
      <w:marBottom w:val="0"/>
      <w:divBdr>
        <w:top w:val="none" w:sz="0" w:space="0" w:color="auto"/>
        <w:left w:val="none" w:sz="0" w:space="0" w:color="auto"/>
        <w:bottom w:val="none" w:sz="0" w:space="0" w:color="auto"/>
        <w:right w:val="none" w:sz="0" w:space="0" w:color="auto"/>
      </w:divBdr>
    </w:div>
    <w:div w:id="830878059">
      <w:bodyDiv w:val="1"/>
      <w:marLeft w:val="0"/>
      <w:marRight w:val="0"/>
      <w:marTop w:val="0"/>
      <w:marBottom w:val="0"/>
      <w:divBdr>
        <w:top w:val="none" w:sz="0" w:space="0" w:color="auto"/>
        <w:left w:val="none" w:sz="0" w:space="0" w:color="auto"/>
        <w:bottom w:val="none" w:sz="0" w:space="0" w:color="auto"/>
        <w:right w:val="none" w:sz="0" w:space="0" w:color="auto"/>
      </w:divBdr>
    </w:div>
    <w:div w:id="845943961">
      <w:bodyDiv w:val="1"/>
      <w:marLeft w:val="0"/>
      <w:marRight w:val="0"/>
      <w:marTop w:val="0"/>
      <w:marBottom w:val="0"/>
      <w:divBdr>
        <w:top w:val="none" w:sz="0" w:space="0" w:color="auto"/>
        <w:left w:val="none" w:sz="0" w:space="0" w:color="auto"/>
        <w:bottom w:val="none" w:sz="0" w:space="0" w:color="auto"/>
        <w:right w:val="none" w:sz="0" w:space="0" w:color="auto"/>
      </w:divBdr>
    </w:div>
    <w:div w:id="848258142">
      <w:bodyDiv w:val="1"/>
      <w:marLeft w:val="0"/>
      <w:marRight w:val="0"/>
      <w:marTop w:val="0"/>
      <w:marBottom w:val="0"/>
      <w:divBdr>
        <w:top w:val="none" w:sz="0" w:space="0" w:color="auto"/>
        <w:left w:val="none" w:sz="0" w:space="0" w:color="auto"/>
        <w:bottom w:val="none" w:sz="0" w:space="0" w:color="auto"/>
        <w:right w:val="none" w:sz="0" w:space="0" w:color="auto"/>
      </w:divBdr>
    </w:div>
    <w:div w:id="851458926">
      <w:bodyDiv w:val="1"/>
      <w:marLeft w:val="0"/>
      <w:marRight w:val="0"/>
      <w:marTop w:val="0"/>
      <w:marBottom w:val="0"/>
      <w:divBdr>
        <w:top w:val="none" w:sz="0" w:space="0" w:color="auto"/>
        <w:left w:val="none" w:sz="0" w:space="0" w:color="auto"/>
        <w:bottom w:val="none" w:sz="0" w:space="0" w:color="auto"/>
        <w:right w:val="none" w:sz="0" w:space="0" w:color="auto"/>
      </w:divBdr>
    </w:div>
    <w:div w:id="859201110">
      <w:bodyDiv w:val="1"/>
      <w:marLeft w:val="0"/>
      <w:marRight w:val="0"/>
      <w:marTop w:val="0"/>
      <w:marBottom w:val="0"/>
      <w:divBdr>
        <w:top w:val="none" w:sz="0" w:space="0" w:color="auto"/>
        <w:left w:val="none" w:sz="0" w:space="0" w:color="auto"/>
        <w:bottom w:val="none" w:sz="0" w:space="0" w:color="auto"/>
        <w:right w:val="none" w:sz="0" w:space="0" w:color="auto"/>
      </w:divBdr>
    </w:div>
    <w:div w:id="879704739">
      <w:bodyDiv w:val="1"/>
      <w:marLeft w:val="0"/>
      <w:marRight w:val="0"/>
      <w:marTop w:val="0"/>
      <w:marBottom w:val="0"/>
      <w:divBdr>
        <w:top w:val="none" w:sz="0" w:space="0" w:color="auto"/>
        <w:left w:val="none" w:sz="0" w:space="0" w:color="auto"/>
        <w:bottom w:val="none" w:sz="0" w:space="0" w:color="auto"/>
        <w:right w:val="none" w:sz="0" w:space="0" w:color="auto"/>
      </w:divBdr>
    </w:div>
    <w:div w:id="882060512">
      <w:bodyDiv w:val="1"/>
      <w:marLeft w:val="0"/>
      <w:marRight w:val="0"/>
      <w:marTop w:val="0"/>
      <w:marBottom w:val="0"/>
      <w:divBdr>
        <w:top w:val="none" w:sz="0" w:space="0" w:color="auto"/>
        <w:left w:val="none" w:sz="0" w:space="0" w:color="auto"/>
        <w:bottom w:val="none" w:sz="0" w:space="0" w:color="auto"/>
        <w:right w:val="none" w:sz="0" w:space="0" w:color="auto"/>
      </w:divBdr>
    </w:div>
    <w:div w:id="886380471">
      <w:bodyDiv w:val="1"/>
      <w:marLeft w:val="0"/>
      <w:marRight w:val="0"/>
      <w:marTop w:val="0"/>
      <w:marBottom w:val="0"/>
      <w:divBdr>
        <w:top w:val="none" w:sz="0" w:space="0" w:color="auto"/>
        <w:left w:val="none" w:sz="0" w:space="0" w:color="auto"/>
        <w:bottom w:val="none" w:sz="0" w:space="0" w:color="auto"/>
        <w:right w:val="none" w:sz="0" w:space="0" w:color="auto"/>
      </w:divBdr>
    </w:div>
    <w:div w:id="890001817">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13734257">
      <w:bodyDiv w:val="1"/>
      <w:marLeft w:val="0"/>
      <w:marRight w:val="0"/>
      <w:marTop w:val="0"/>
      <w:marBottom w:val="0"/>
      <w:divBdr>
        <w:top w:val="none" w:sz="0" w:space="0" w:color="auto"/>
        <w:left w:val="none" w:sz="0" w:space="0" w:color="auto"/>
        <w:bottom w:val="none" w:sz="0" w:space="0" w:color="auto"/>
        <w:right w:val="none" w:sz="0" w:space="0" w:color="auto"/>
      </w:divBdr>
    </w:div>
    <w:div w:id="916790456">
      <w:bodyDiv w:val="1"/>
      <w:marLeft w:val="0"/>
      <w:marRight w:val="0"/>
      <w:marTop w:val="0"/>
      <w:marBottom w:val="0"/>
      <w:divBdr>
        <w:top w:val="none" w:sz="0" w:space="0" w:color="auto"/>
        <w:left w:val="none" w:sz="0" w:space="0" w:color="auto"/>
        <w:bottom w:val="none" w:sz="0" w:space="0" w:color="auto"/>
        <w:right w:val="none" w:sz="0" w:space="0" w:color="auto"/>
      </w:divBdr>
    </w:div>
    <w:div w:id="949504893">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958146332">
      <w:bodyDiv w:val="1"/>
      <w:marLeft w:val="0"/>
      <w:marRight w:val="0"/>
      <w:marTop w:val="0"/>
      <w:marBottom w:val="0"/>
      <w:divBdr>
        <w:top w:val="none" w:sz="0" w:space="0" w:color="auto"/>
        <w:left w:val="none" w:sz="0" w:space="0" w:color="auto"/>
        <w:bottom w:val="none" w:sz="0" w:space="0" w:color="auto"/>
        <w:right w:val="none" w:sz="0" w:space="0" w:color="auto"/>
      </w:divBdr>
    </w:div>
    <w:div w:id="971902185">
      <w:bodyDiv w:val="1"/>
      <w:marLeft w:val="0"/>
      <w:marRight w:val="0"/>
      <w:marTop w:val="0"/>
      <w:marBottom w:val="0"/>
      <w:divBdr>
        <w:top w:val="none" w:sz="0" w:space="0" w:color="auto"/>
        <w:left w:val="none" w:sz="0" w:space="0" w:color="auto"/>
        <w:bottom w:val="none" w:sz="0" w:space="0" w:color="auto"/>
        <w:right w:val="none" w:sz="0" w:space="0" w:color="auto"/>
      </w:divBdr>
    </w:div>
    <w:div w:id="979530684">
      <w:bodyDiv w:val="1"/>
      <w:marLeft w:val="0"/>
      <w:marRight w:val="0"/>
      <w:marTop w:val="0"/>
      <w:marBottom w:val="0"/>
      <w:divBdr>
        <w:top w:val="none" w:sz="0" w:space="0" w:color="auto"/>
        <w:left w:val="none" w:sz="0" w:space="0" w:color="auto"/>
        <w:bottom w:val="none" w:sz="0" w:space="0" w:color="auto"/>
        <w:right w:val="none" w:sz="0" w:space="0" w:color="auto"/>
      </w:divBdr>
    </w:div>
    <w:div w:id="991257041">
      <w:bodyDiv w:val="1"/>
      <w:marLeft w:val="0"/>
      <w:marRight w:val="0"/>
      <w:marTop w:val="0"/>
      <w:marBottom w:val="0"/>
      <w:divBdr>
        <w:top w:val="none" w:sz="0" w:space="0" w:color="auto"/>
        <w:left w:val="none" w:sz="0" w:space="0" w:color="auto"/>
        <w:bottom w:val="none" w:sz="0" w:space="0" w:color="auto"/>
        <w:right w:val="none" w:sz="0" w:space="0" w:color="auto"/>
      </w:divBdr>
    </w:div>
    <w:div w:id="1003435578">
      <w:bodyDiv w:val="1"/>
      <w:marLeft w:val="0"/>
      <w:marRight w:val="0"/>
      <w:marTop w:val="0"/>
      <w:marBottom w:val="0"/>
      <w:divBdr>
        <w:top w:val="none" w:sz="0" w:space="0" w:color="auto"/>
        <w:left w:val="none" w:sz="0" w:space="0" w:color="auto"/>
        <w:bottom w:val="none" w:sz="0" w:space="0" w:color="auto"/>
        <w:right w:val="none" w:sz="0" w:space="0" w:color="auto"/>
      </w:divBdr>
    </w:div>
    <w:div w:id="1009790532">
      <w:bodyDiv w:val="1"/>
      <w:marLeft w:val="0"/>
      <w:marRight w:val="0"/>
      <w:marTop w:val="0"/>
      <w:marBottom w:val="0"/>
      <w:divBdr>
        <w:top w:val="none" w:sz="0" w:space="0" w:color="auto"/>
        <w:left w:val="none" w:sz="0" w:space="0" w:color="auto"/>
        <w:bottom w:val="none" w:sz="0" w:space="0" w:color="auto"/>
        <w:right w:val="none" w:sz="0" w:space="0" w:color="auto"/>
      </w:divBdr>
    </w:div>
    <w:div w:id="1013142188">
      <w:bodyDiv w:val="1"/>
      <w:marLeft w:val="0"/>
      <w:marRight w:val="0"/>
      <w:marTop w:val="0"/>
      <w:marBottom w:val="0"/>
      <w:divBdr>
        <w:top w:val="none" w:sz="0" w:space="0" w:color="auto"/>
        <w:left w:val="none" w:sz="0" w:space="0" w:color="auto"/>
        <w:bottom w:val="none" w:sz="0" w:space="0" w:color="auto"/>
        <w:right w:val="none" w:sz="0" w:space="0" w:color="auto"/>
      </w:divBdr>
    </w:div>
    <w:div w:id="1020470252">
      <w:bodyDiv w:val="1"/>
      <w:marLeft w:val="0"/>
      <w:marRight w:val="0"/>
      <w:marTop w:val="0"/>
      <w:marBottom w:val="0"/>
      <w:divBdr>
        <w:top w:val="none" w:sz="0" w:space="0" w:color="auto"/>
        <w:left w:val="none" w:sz="0" w:space="0" w:color="auto"/>
        <w:bottom w:val="none" w:sz="0" w:space="0" w:color="auto"/>
        <w:right w:val="none" w:sz="0" w:space="0" w:color="auto"/>
      </w:divBdr>
    </w:div>
    <w:div w:id="1031950970">
      <w:bodyDiv w:val="1"/>
      <w:marLeft w:val="0"/>
      <w:marRight w:val="0"/>
      <w:marTop w:val="0"/>
      <w:marBottom w:val="0"/>
      <w:divBdr>
        <w:top w:val="none" w:sz="0" w:space="0" w:color="auto"/>
        <w:left w:val="none" w:sz="0" w:space="0" w:color="auto"/>
        <w:bottom w:val="none" w:sz="0" w:space="0" w:color="auto"/>
        <w:right w:val="none" w:sz="0" w:space="0" w:color="auto"/>
      </w:divBdr>
    </w:div>
    <w:div w:id="1038045132">
      <w:bodyDiv w:val="1"/>
      <w:marLeft w:val="0"/>
      <w:marRight w:val="0"/>
      <w:marTop w:val="0"/>
      <w:marBottom w:val="0"/>
      <w:divBdr>
        <w:top w:val="none" w:sz="0" w:space="0" w:color="auto"/>
        <w:left w:val="none" w:sz="0" w:space="0" w:color="auto"/>
        <w:bottom w:val="none" w:sz="0" w:space="0" w:color="auto"/>
        <w:right w:val="none" w:sz="0" w:space="0" w:color="auto"/>
      </w:divBdr>
    </w:div>
    <w:div w:id="1039861374">
      <w:bodyDiv w:val="1"/>
      <w:marLeft w:val="0"/>
      <w:marRight w:val="0"/>
      <w:marTop w:val="0"/>
      <w:marBottom w:val="0"/>
      <w:divBdr>
        <w:top w:val="none" w:sz="0" w:space="0" w:color="auto"/>
        <w:left w:val="none" w:sz="0" w:space="0" w:color="auto"/>
        <w:bottom w:val="none" w:sz="0" w:space="0" w:color="auto"/>
        <w:right w:val="none" w:sz="0" w:space="0" w:color="auto"/>
      </w:divBdr>
    </w:div>
    <w:div w:id="1043674162">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45374284">
      <w:bodyDiv w:val="1"/>
      <w:marLeft w:val="0"/>
      <w:marRight w:val="0"/>
      <w:marTop w:val="0"/>
      <w:marBottom w:val="0"/>
      <w:divBdr>
        <w:top w:val="none" w:sz="0" w:space="0" w:color="auto"/>
        <w:left w:val="none" w:sz="0" w:space="0" w:color="auto"/>
        <w:bottom w:val="none" w:sz="0" w:space="0" w:color="auto"/>
        <w:right w:val="none" w:sz="0" w:space="0" w:color="auto"/>
      </w:divBdr>
    </w:div>
    <w:div w:id="1076172210">
      <w:bodyDiv w:val="1"/>
      <w:marLeft w:val="0"/>
      <w:marRight w:val="0"/>
      <w:marTop w:val="0"/>
      <w:marBottom w:val="0"/>
      <w:divBdr>
        <w:top w:val="none" w:sz="0" w:space="0" w:color="auto"/>
        <w:left w:val="none" w:sz="0" w:space="0" w:color="auto"/>
        <w:bottom w:val="none" w:sz="0" w:space="0" w:color="auto"/>
        <w:right w:val="none" w:sz="0" w:space="0" w:color="auto"/>
      </w:divBdr>
    </w:div>
    <w:div w:id="1087271567">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090010500">
      <w:bodyDiv w:val="1"/>
      <w:marLeft w:val="0"/>
      <w:marRight w:val="0"/>
      <w:marTop w:val="0"/>
      <w:marBottom w:val="0"/>
      <w:divBdr>
        <w:top w:val="none" w:sz="0" w:space="0" w:color="auto"/>
        <w:left w:val="none" w:sz="0" w:space="0" w:color="auto"/>
        <w:bottom w:val="none" w:sz="0" w:space="0" w:color="auto"/>
        <w:right w:val="none" w:sz="0" w:space="0" w:color="auto"/>
      </w:divBdr>
    </w:div>
    <w:div w:id="1094132952">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122387083">
      <w:bodyDiv w:val="1"/>
      <w:marLeft w:val="0"/>
      <w:marRight w:val="0"/>
      <w:marTop w:val="0"/>
      <w:marBottom w:val="0"/>
      <w:divBdr>
        <w:top w:val="none" w:sz="0" w:space="0" w:color="auto"/>
        <w:left w:val="none" w:sz="0" w:space="0" w:color="auto"/>
        <w:bottom w:val="none" w:sz="0" w:space="0" w:color="auto"/>
        <w:right w:val="none" w:sz="0" w:space="0" w:color="auto"/>
      </w:divBdr>
    </w:div>
    <w:div w:id="1144467168">
      <w:bodyDiv w:val="1"/>
      <w:marLeft w:val="0"/>
      <w:marRight w:val="0"/>
      <w:marTop w:val="0"/>
      <w:marBottom w:val="0"/>
      <w:divBdr>
        <w:top w:val="none" w:sz="0" w:space="0" w:color="auto"/>
        <w:left w:val="none" w:sz="0" w:space="0" w:color="auto"/>
        <w:bottom w:val="none" w:sz="0" w:space="0" w:color="auto"/>
        <w:right w:val="none" w:sz="0" w:space="0" w:color="auto"/>
      </w:divBdr>
    </w:div>
    <w:div w:id="1146580401">
      <w:bodyDiv w:val="1"/>
      <w:marLeft w:val="0"/>
      <w:marRight w:val="0"/>
      <w:marTop w:val="0"/>
      <w:marBottom w:val="0"/>
      <w:divBdr>
        <w:top w:val="none" w:sz="0" w:space="0" w:color="auto"/>
        <w:left w:val="none" w:sz="0" w:space="0" w:color="auto"/>
        <w:bottom w:val="none" w:sz="0" w:space="0" w:color="auto"/>
        <w:right w:val="none" w:sz="0" w:space="0" w:color="auto"/>
      </w:divBdr>
    </w:div>
    <w:div w:id="1148978794">
      <w:bodyDiv w:val="1"/>
      <w:marLeft w:val="0"/>
      <w:marRight w:val="0"/>
      <w:marTop w:val="0"/>
      <w:marBottom w:val="0"/>
      <w:divBdr>
        <w:top w:val="none" w:sz="0" w:space="0" w:color="auto"/>
        <w:left w:val="none" w:sz="0" w:space="0" w:color="auto"/>
        <w:bottom w:val="none" w:sz="0" w:space="0" w:color="auto"/>
        <w:right w:val="none" w:sz="0" w:space="0" w:color="auto"/>
      </w:divBdr>
    </w:div>
    <w:div w:id="1150051883">
      <w:bodyDiv w:val="1"/>
      <w:marLeft w:val="0"/>
      <w:marRight w:val="0"/>
      <w:marTop w:val="0"/>
      <w:marBottom w:val="0"/>
      <w:divBdr>
        <w:top w:val="none" w:sz="0" w:space="0" w:color="auto"/>
        <w:left w:val="none" w:sz="0" w:space="0" w:color="auto"/>
        <w:bottom w:val="none" w:sz="0" w:space="0" w:color="auto"/>
        <w:right w:val="none" w:sz="0" w:space="0" w:color="auto"/>
      </w:divBdr>
    </w:div>
    <w:div w:id="1154834836">
      <w:bodyDiv w:val="1"/>
      <w:marLeft w:val="0"/>
      <w:marRight w:val="0"/>
      <w:marTop w:val="0"/>
      <w:marBottom w:val="0"/>
      <w:divBdr>
        <w:top w:val="none" w:sz="0" w:space="0" w:color="auto"/>
        <w:left w:val="none" w:sz="0" w:space="0" w:color="auto"/>
        <w:bottom w:val="none" w:sz="0" w:space="0" w:color="auto"/>
        <w:right w:val="none" w:sz="0" w:space="0" w:color="auto"/>
      </w:divBdr>
    </w:div>
    <w:div w:id="1161115991">
      <w:bodyDiv w:val="1"/>
      <w:marLeft w:val="0"/>
      <w:marRight w:val="0"/>
      <w:marTop w:val="0"/>
      <w:marBottom w:val="0"/>
      <w:divBdr>
        <w:top w:val="none" w:sz="0" w:space="0" w:color="auto"/>
        <w:left w:val="none" w:sz="0" w:space="0" w:color="auto"/>
        <w:bottom w:val="none" w:sz="0" w:space="0" w:color="auto"/>
        <w:right w:val="none" w:sz="0" w:space="0" w:color="auto"/>
      </w:divBdr>
    </w:div>
    <w:div w:id="1165903757">
      <w:bodyDiv w:val="1"/>
      <w:marLeft w:val="0"/>
      <w:marRight w:val="0"/>
      <w:marTop w:val="0"/>
      <w:marBottom w:val="0"/>
      <w:divBdr>
        <w:top w:val="none" w:sz="0" w:space="0" w:color="auto"/>
        <w:left w:val="none" w:sz="0" w:space="0" w:color="auto"/>
        <w:bottom w:val="none" w:sz="0" w:space="0" w:color="auto"/>
        <w:right w:val="none" w:sz="0" w:space="0" w:color="auto"/>
      </w:divBdr>
    </w:div>
    <w:div w:id="1169831697">
      <w:bodyDiv w:val="1"/>
      <w:marLeft w:val="0"/>
      <w:marRight w:val="0"/>
      <w:marTop w:val="0"/>
      <w:marBottom w:val="0"/>
      <w:divBdr>
        <w:top w:val="none" w:sz="0" w:space="0" w:color="auto"/>
        <w:left w:val="none" w:sz="0" w:space="0" w:color="auto"/>
        <w:bottom w:val="none" w:sz="0" w:space="0" w:color="auto"/>
        <w:right w:val="none" w:sz="0" w:space="0" w:color="auto"/>
      </w:divBdr>
    </w:div>
    <w:div w:id="1179614287">
      <w:bodyDiv w:val="1"/>
      <w:marLeft w:val="0"/>
      <w:marRight w:val="0"/>
      <w:marTop w:val="0"/>
      <w:marBottom w:val="0"/>
      <w:divBdr>
        <w:top w:val="none" w:sz="0" w:space="0" w:color="auto"/>
        <w:left w:val="none" w:sz="0" w:space="0" w:color="auto"/>
        <w:bottom w:val="none" w:sz="0" w:space="0" w:color="auto"/>
        <w:right w:val="none" w:sz="0" w:space="0" w:color="auto"/>
      </w:divBdr>
    </w:div>
    <w:div w:id="1183319279">
      <w:bodyDiv w:val="1"/>
      <w:marLeft w:val="0"/>
      <w:marRight w:val="0"/>
      <w:marTop w:val="0"/>
      <w:marBottom w:val="0"/>
      <w:divBdr>
        <w:top w:val="none" w:sz="0" w:space="0" w:color="auto"/>
        <w:left w:val="none" w:sz="0" w:space="0" w:color="auto"/>
        <w:bottom w:val="none" w:sz="0" w:space="0" w:color="auto"/>
        <w:right w:val="none" w:sz="0" w:space="0" w:color="auto"/>
      </w:divBdr>
    </w:div>
    <w:div w:id="1221864792">
      <w:bodyDiv w:val="1"/>
      <w:marLeft w:val="0"/>
      <w:marRight w:val="0"/>
      <w:marTop w:val="0"/>
      <w:marBottom w:val="0"/>
      <w:divBdr>
        <w:top w:val="none" w:sz="0" w:space="0" w:color="auto"/>
        <w:left w:val="none" w:sz="0" w:space="0" w:color="auto"/>
        <w:bottom w:val="none" w:sz="0" w:space="0" w:color="auto"/>
        <w:right w:val="none" w:sz="0" w:space="0" w:color="auto"/>
      </w:divBdr>
    </w:div>
    <w:div w:id="1232153614">
      <w:bodyDiv w:val="1"/>
      <w:marLeft w:val="0"/>
      <w:marRight w:val="0"/>
      <w:marTop w:val="0"/>
      <w:marBottom w:val="0"/>
      <w:divBdr>
        <w:top w:val="none" w:sz="0" w:space="0" w:color="auto"/>
        <w:left w:val="none" w:sz="0" w:space="0" w:color="auto"/>
        <w:bottom w:val="none" w:sz="0" w:space="0" w:color="auto"/>
        <w:right w:val="none" w:sz="0" w:space="0" w:color="auto"/>
      </w:divBdr>
    </w:div>
    <w:div w:id="1238899506">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50887494">
      <w:bodyDiv w:val="1"/>
      <w:marLeft w:val="0"/>
      <w:marRight w:val="0"/>
      <w:marTop w:val="0"/>
      <w:marBottom w:val="0"/>
      <w:divBdr>
        <w:top w:val="none" w:sz="0" w:space="0" w:color="auto"/>
        <w:left w:val="none" w:sz="0" w:space="0" w:color="auto"/>
        <w:bottom w:val="none" w:sz="0" w:space="0" w:color="auto"/>
        <w:right w:val="none" w:sz="0" w:space="0" w:color="auto"/>
      </w:divBdr>
    </w:div>
    <w:div w:id="1297371673">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324823207">
      <w:bodyDiv w:val="1"/>
      <w:marLeft w:val="0"/>
      <w:marRight w:val="0"/>
      <w:marTop w:val="0"/>
      <w:marBottom w:val="0"/>
      <w:divBdr>
        <w:top w:val="none" w:sz="0" w:space="0" w:color="auto"/>
        <w:left w:val="none" w:sz="0" w:space="0" w:color="auto"/>
        <w:bottom w:val="none" w:sz="0" w:space="0" w:color="auto"/>
        <w:right w:val="none" w:sz="0" w:space="0" w:color="auto"/>
      </w:divBdr>
    </w:div>
    <w:div w:id="1331759321">
      <w:bodyDiv w:val="1"/>
      <w:marLeft w:val="0"/>
      <w:marRight w:val="0"/>
      <w:marTop w:val="0"/>
      <w:marBottom w:val="0"/>
      <w:divBdr>
        <w:top w:val="none" w:sz="0" w:space="0" w:color="auto"/>
        <w:left w:val="none" w:sz="0" w:space="0" w:color="auto"/>
        <w:bottom w:val="none" w:sz="0" w:space="0" w:color="auto"/>
        <w:right w:val="none" w:sz="0" w:space="0" w:color="auto"/>
      </w:divBdr>
    </w:div>
    <w:div w:id="1340549203">
      <w:bodyDiv w:val="1"/>
      <w:marLeft w:val="0"/>
      <w:marRight w:val="0"/>
      <w:marTop w:val="0"/>
      <w:marBottom w:val="0"/>
      <w:divBdr>
        <w:top w:val="none" w:sz="0" w:space="0" w:color="auto"/>
        <w:left w:val="none" w:sz="0" w:space="0" w:color="auto"/>
        <w:bottom w:val="none" w:sz="0" w:space="0" w:color="auto"/>
        <w:right w:val="none" w:sz="0" w:space="0" w:color="auto"/>
      </w:divBdr>
    </w:div>
    <w:div w:id="1343822326">
      <w:bodyDiv w:val="1"/>
      <w:marLeft w:val="0"/>
      <w:marRight w:val="0"/>
      <w:marTop w:val="0"/>
      <w:marBottom w:val="0"/>
      <w:divBdr>
        <w:top w:val="none" w:sz="0" w:space="0" w:color="auto"/>
        <w:left w:val="none" w:sz="0" w:space="0" w:color="auto"/>
        <w:bottom w:val="none" w:sz="0" w:space="0" w:color="auto"/>
        <w:right w:val="none" w:sz="0" w:space="0" w:color="auto"/>
      </w:divBdr>
    </w:div>
    <w:div w:id="1348294794">
      <w:bodyDiv w:val="1"/>
      <w:marLeft w:val="0"/>
      <w:marRight w:val="0"/>
      <w:marTop w:val="0"/>
      <w:marBottom w:val="0"/>
      <w:divBdr>
        <w:top w:val="none" w:sz="0" w:space="0" w:color="auto"/>
        <w:left w:val="none" w:sz="0" w:space="0" w:color="auto"/>
        <w:bottom w:val="none" w:sz="0" w:space="0" w:color="auto"/>
        <w:right w:val="none" w:sz="0" w:space="0" w:color="auto"/>
      </w:divBdr>
    </w:div>
    <w:div w:id="1359693530">
      <w:bodyDiv w:val="1"/>
      <w:marLeft w:val="0"/>
      <w:marRight w:val="0"/>
      <w:marTop w:val="0"/>
      <w:marBottom w:val="0"/>
      <w:divBdr>
        <w:top w:val="none" w:sz="0" w:space="0" w:color="auto"/>
        <w:left w:val="none" w:sz="0" w:space="0" w:color="auto"/>
        <w:bottom w:val="none" w:sz="0" w:space="0" w:color="auto"/>
        <w:right w:val="none" w:sz="0" w:space="0" w:color="auto"/>
      </w:divBdr>
    </w:div>
    <w:div w:id="1363283498">
      <w:bodyDiv w:val="1"/>
      <w:marLeft w:val="0"/>
      <w:marRight w:val="0"/>
      <w:marTop w:val="0"/>
      <w:marBottom w:val="0"/>
      <w:divBdr>
        <w:top w:val="none" w:sz="0" w:space="0" w:color="auto"/>
        <w:left w:val="none" w:sz="0" w:space="0" w:color="auto"/>
        <w:bottom w:val="none" w:sz="0" w:space="0" w:color="auto"/>
        <w:right w:val="none" w:sz="0" w:space="0" w:color="auto"/>
      </w:divBdr>
    </w:div>
    <w:div w:id="1369254948">
      <w:bodyDiv w:val="1"/>
      <w:marLeft w:val="0"/>
      <w:marRight w:val="0"/>
      <w:marTop w:val="0"/>
      <w:marBottom w:val="0"/>
      <w:divBdr>
        <w:top w:val="none" w:sz="0" w:space="0" w:color="auto"/>
        <w:left w:val="none" w:sz="0" w:space="0" w:color="auto"/>
        <w:bottom w:val="none" w:sz="0" w:space="0" w:color="auto"/>
        <w:right w:val="none" w:sz="0" w:space="0" w:color="auto"/>
      </w:divBdr>
    </w:div>
    <w:div w:id="1393381610">
      <w:bodyDiv w:val="1"/>
      <w:marLeft w:val="0"/>
      <w:marRight w:val="0"/>
      <w:marTop w:val="0"/>
      <w:marBottom w:val="0"/>
      <w:divBdr>
        <w:top w:val="none" w:sz="0" w:space="0" w:color="auto"/>
        <w:left w:val="none" w:sz="0" w:space="0" w:color="auto"/>
        <w:bottom w:val="none" w:sz="0" w:space="0" w:color="auto"/>
        <w:right w:val="none" w:sz="0" w:space="0" w:color="auto"/>
      </w:divBdr>
    </w:div>
    <w:div w:id="1395424811">
      <w:bodyDiv w:val="1"/>
      <w:marLeft w:val="0"/>
      <w:marRight w:val="0"/>
      <w:marTop w:val="0"/>
      <w:marBottom w:val="0"/>
      <w:divBdr>
        <w:top w:val="none" w:sz="0" w:space="0" w:color="auto"/>
        <w:left w:val="none" w:sz="0" w:space="0" w:color="auto"/>
        <w:bottom w:val="none" w:sz="0" w:space="0" w:color="auto"/>
        <w:right w:val="none" w:sz="0" w:space="0" w:color="auto"/>
      </w:divBdr>
    </w:div>
    <w:div w:id="1396901764">
      <w:bodyDiv w:val="1"/>
      <w:marLeft w:val="0"/>
      <w:marRight w:val="0"/>
      <w:marTop w:val="0"/>
      <w:marBottom w:val="0"/>
      <w:divBdr>
        <w:top w:val="none" w:sz="0" w:space="0" w:color="auto"/>
        <w:left w:val="none" w:sz="0" w:space="0" w:color="auto"/>
        <w:bottom w:val="none" w:sz="0" w:space="0" w:color="auto"/>
        <w:right w:val="none" w:sz="0" w:space="0" w:color="auto"/>
      </w:divBdr>
    </w:div>
    <w:div w:id="1403409018">
      <w:bodyDiv w:val="1"/>
      <w:marLeft w:val="0"/>
      <w:marRight w:val="0"/>
      <w:marTop w:val="0"/>
      <w:marBottom w:val="0"/>
      <w:divBdr>
        <w:top w:val="none" w:sz="0" w:space="0" w:color="auto"/>
        <w:left w:val="none" w:sz="0" w:space="0" w:color="auto"/>
        <w:bottom w:val="none" w:sz="0" w:space="0" w:color="auto"/>
        <w:right w:val="none" w:sz="0" w:space="0" w:color="auto"/>
      </w:divBdr>
    </w:div>
    <w:div w:id="1416317455">
      <w:bodyDiv w:val="1"/>
      <w:marLeft w:val="0"/>
      <w:marRight w:val="0"/>
      <w:marTop w:val="0"/>
      <w:marBottom w:val="0"/>
      <w:divBdr>
        <w:top w:val="none" w:sz="0" w:space="0" w:color="auto"/>
        <w:left w:val="none" w:sz="0" w:space="0" w:color="auto"/>
        <w:bottom w:val="none" w:sz="0" w:space="0" w:color="auto"/>
        <w:right w:val="none" w:sz="0" w:space="0" w:color="auto"/>
      </w:divBdr>
    </w:div>
    <w:div w:id="1425028564">
      <w:bodyDiv w:val="1"/>
      <w:marLeft w:val="0"/>
      <w:marRight w:val="0"/>
      <w:marTop w:val="0"/>
      <w:marBottom w:val="0"/>
      <w:divBdr>
        <w:top w:val="none" w:sz="0" w:space="0" w:color="auto"/>
        <w:left w:val="none" w:sz="0" w:space="0" w:color="auto"/>
        <w:bottom w:val="none" w:sz="0" w:space="0" w:color="auto"/>
        <w:right w:val="none" w:sz="0" w:space="0" w:color="auto"/>
      </w:divBdr>
    </w:div>
    <w:div w:id="1426918744">
      <w:bodyDiv w:val="1"/>
      <w:marLeft w:val="0"/>
      <w:marRight w:val="0"/>
      <w:marTop w:val="0"/>
      <w:marBottom w:val="0"/>
      <w:divBdr>
        <w:top w:val="none" w:sz="0" w:space="0" w:color="auto"/>
        <w:left w:val="none" w:sz="0" w:space="0" w:color="auto"/>
        <w:bottom w:val="none" w:sz="0" w:space="0" w:color="auto"/>
        <w:right w:val="none" w:sz="0" w:space="0" w:color="auto"/>
      </w:divBdr>
    </w:div>
    <w:div w:id="1431317949">
      <w:bodyDiv w:val="1"/>
      <w:marLeft w:val="0"/>
      <w:marRight w:val="0"/>
      <w:marTop w:val="0"/>
      <w:marBottom w:val="0"/>
      <w:divBdr>
        <w:top w:val="none" w:sz="0" w:space="0" w:color="auto"/>
        <w:left w:val="none" w:sz="0" w:space="0" w:color="auto"/>
        <w:bottom w:val="none" w:sz="0" w:space="0" w:color="auto"/>
        <w:right w:val="none" w:sz="0" w:space="0" w:color="auto"/>
      </w:divBdr>
    </w:div>
    <w:div w:id="1434981427">
      <w:bodyDiv w:val="1"/>
      <w:marLeft w:val="0"/>
      <w:marRight w:val="0"/>
      <w:marTop w:val="0"/>
      <w:marBottom w:val="0"/>
      <w:divBdr>
        <w:top w:val="none" w:sz="0" w:space="0" w:color="auto"/>
        <w:left w:val="none" w:sz="0" w:space="0" w:color="auto"/>
        <w:bottom w:val="none" w:sz="0" w:space="0" w:color="auto"/>
        <w:right w:val="none" w:sz="0" w:space="0" w:color="auto"/>
      </w:divBdr>
    </w:div>
    <w:div w:id="1443187862">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52088809">
      <w:bodyDiv w:val="1"/>
      <w:marLeft w:val="0"/>
      <w:marRight w:val="0"/>
      <w:marTop w:val="0"/>
      <w:marBottom w:val="0"/>
      <w:divBdr>
        <w:top w:val="none" w:sz="0" w:space="0" w:color="auto"/>
        <w:left w:val="none" w:sz="0" w:space="0" w:color="auto"/>
        <w:bottom w:val="none" w:sz="0" w:space="0" w:color="auto"/>
        <w:right w:val="none" w:sz="0" w:space="0" w:color="auto"/>
      </w:divBdr>
    </w:div>
    <w:div w:id="1485514215">
      <w:bodyDiv w:val="1"/>
      <w:marLeft w:val="0"/>
      <w:marRight w:val="0"/>
      <w:marTop w:val="0"/>
      <w:marBottom w:val="0"/>
      <w:divBdr>
        <w:top w:val="none" w:sz="0" w:space="0" w:color="auto"/>
        <w:left w:val="none" w:sz="0" w:space="0" w:color="auto"/>
        <w:bottom w:val="none" w:sz="0" w:space="0" w:color="auto"/>
        <w:right w:val="none" w:sz="0" w:space="0" w:color="auto"/>
      </w:divBdr>
    </w:div>
    <w:div w:id="1492671540">
      <w:bodyDiv w:val="1"/>
      <w:marLeft w:val="0"/>
      <w:marRight w:val="0"/>
      <w:marTop w:val="0"/>
      <w:marBottom w:val="0"/>
      <w:divBdr>
        <w:top w:val="none" w:sz="0" w:space="0" w:color="auto"/>
        <w:left w:val="none" w:sz="0" w:space="0" w:color="auto"/>
        <w:bottom w:val="none" w:sz="0" w:space="0" w:color="auto"/>
        <w:right w:val="none" w:sz="0" w:space="0" w:color="auto"/>
      </w:divBdr>
    </w:div>
    <w:div w:id="1502963168">
      <w:bodyDiv w:val="1"/>
      <w:marLeft w:val="0"/>
      <w:marRight w:val="0"/>
      <w:marTop w:val="0"/>
      <w:marBottom w:val="0"/>
      <w:divBdr>
        <w:top w:val="none" w:sz="0" w:space="0" w:color="auto"/>
        <w:left w:val="none" w:sz="0" w:space="0" w:color="auto"/>
        <w:bottom w:val="none" w:sz="0" w:space="0" w:color="auto"/>
        <w:right w:val="none" w:sz="0" w:space="0" w:color="auto"/>
      </w:divBdr>
    </w:div>
    <w:div w:id="1517042767">
      <w:bodyDiv w:val="1"/>
      <w:marLeft w:val="0"/>
      <w:marRight w:val="0"/>
      <w:marTop w:val="0"/>
      <w:marBottom w:val="0"/>
      <w:divBdr>
        <w:top w:val="none" w:sz="0" w:space="0" w:color="auto"/>
        <w:left w:val="none" w:sz="0" w:space="0" w:color="auto"/>
        <w:bottom w:val="none" w:sz="0" w:space="0" w:color="auto"/>
        <w:right w:val="none" w:sz="0" w:space="0" w:color="auto"/>
      </w:divBdr>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53616980">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90388760">
      <w:bodyDiv w:val="1"/>
      <w:marLeft w:val="0"/>
      <w:marRight w:val="0"/>
      <w:marTop w:val="0"/>
      <w:marBottom w:val="0"/>
      <w:divBdr>
        <w:top w:val="none" w:sz="0" w:space="0" w:color="auto"/>
        <w:left w:val="none" w:sz="0" w:space="0" w:color="auto"/>
        <w:bottom w:val="none" w:sz="0" w:space="0" w:color="auto"/>
        <w:right w:val="none" w:sz="0" w:space="0" w:color="auto"/>
      </w:divBdr>
    </w:div>
    <w:div w:id="1599751304">
      <w:bodyDiv w:val="1"/>
      <w:marLeft w:val="0"/>
      <w:marRight w:val="0"/>
      <w:marTop w:val="0"/>
      <w:marBottom w:val="0"/>
      <w:divBdr>
        <w:top w:val="none" w:sz="0" w:space="0" w:color="auto"/>
        <w:left w:val="none" w:sz="0" w:space="0" w:color="auto"/>
        <w:bottom w:val="none" w:sz="0" w:space="0" w:color="auto"/>
        <w:right w:val="none" w:sz="0" w:space="0" w:color="auto"/>
      </w:divBdr>
    </w:div>
    <w:div w:id="1608192536">
      <w:bodyDiv w:val="1"/>
      <w:marLeft w:val="0"/>
      <w:marRight w:val="0"/>
      <w:marTop w:val="0"/>
      <w:marBottom w:val="0"/>
      <w:divBdr>
        <w:top w:val="none" w:sz="0" w:space="0" w:color="auto"/>
        <w:left w:val="none" w:sz="0" w:space="0" w:color="auto"/>
        <w:bottom w:val="none" w:sz="0" w:space="0" w:color="auto"/>
        <w:right w:val="none" w:sz="0" w:space="0" w:color="auto"/>
      </w:divBdr>
    </w:div>
    <w:div w:id="1612932475">
      <w:bodyDiv w:val="1"/>
      <w:marLeft w:val="0"/>
      <w:marRight w:val="0"/>
      <w:marTop w:val="0"/>
      <w:marBottom w:val="0"/>
      <w:divBdr>
        <w:top w:val="none" w:sz="0" w:space="0" w:color="auto"/>
        <w:left w:val="none" w:sz="0" w:space="0" w:color="auto"/>
        <w:bottom w:val="none" w:sz="0" w:space="0" w:color="auto"/>
        <w:right w:val="none" w:sz="0" w:space="0" w:color="auto"/>
      </w:divBdr>
    </w:div>
    <w:div w:id="1616597610">
      <w:bodyDiv w:val="1"/>
      <w:marLeft w:val="0"/>
      <w:marRight w:val="0"/>
      <w:marTop w:val="0"/>
      <w:marBottom w:val="0"/>
      <w:divBdr>
        <w:top w:val="none" w:sz="0" w:space="0" w:color="auto"/>
        <w:left w:val="none" w:sz="0" w:space="0" w:color="auto"/>
        <w:bottom w:val="none" w:sz="0" w:space="0" w:color="auto"/>
        <w:right w:val="none" w:sz="0" w:space="0" w:color="auto"/>
      </w:divBdr>
    </w:div>
    <w:div w:id="1630815469">
      <w:bodyDiv w:val="1"/>
      <w:marLeft w:val="0"/>
      <w:marRight w:val="0"/>
      <w:marTop w:val="0"/>
      <w:marBottom w:val="0"/>
      <w:divBdr>
        <w:top w:val="none" w:sz="0" w:space="0" w:color="auto"/>
        <w:left w:val="none" w:sz="0" w:space="0" w:color="auto"/>
        <w:bottom w:val="none" w:sz="0" w:space="0" w:color="auto"/>
        <w:right w:val="none" w:sz="0" w:space="0" w:color="auto"/>
      </w:divBdr>
    </w:div>
    <w:div w:id="1647125840">
      <w:bodyDiv w:val="1"/>
      <w:marLeft w:val="0"/>
      <w:marRight w:val="0"/>
      <w:marTop w:val="0"/>
      <w:marBottom w:val="0"/>
      <w:divBdr>
        <w:top w:val="none" w:sz="0" w:space="0" w:color="auto"/>
        <w:left w:val="none" w:sz="0" w:space="0" w:color="auto"/>
        <w:bottom w:val="none" w:sz="0" w:space="0" w:color="auto"/>
        <w:right w:val="none" w:sz="0" w:space="0" w:color="auto"/>
      </w:divBdr>
    </w:div>
    <w:div w:id="1662661241">
      <w:bodyDiv w:val="1"/>
      <w:marLeft w:val="0"/>
      <w:marRight w:val="0"/>
      <w:marTop w:val="0"/>
      <w:marBottom w:val="0"/>
      <w:divBdr>
        <w:top w:val="none" w:sz="0" w:space="0" w:color="auto"/>
        <w:left w:val="none" w:sz="0" w:space="0" w:color="auto"/>
        <w:bottom w:val="none" w:sz="0" w:space="0" w:color="auto"/>
        <w:right w:val="none" w:sz="0" w:space="0" w:color="auto"/>
      </w:divBdr>
    </w:div>
    <w:div w:id="1663241966">
      <w:bodyDiv w:val="1"/>
      <w:marLeft w:val="0"/>
      <w:marRight w:val="0"/>
      <w:marTop w:val="0"/>
      <w:marBottom w:val="0"/>
      <w:divBdr>
        <w:top w:val="none" w:sz="0" w:space="0" w:color="auto"/>
        <w:left w:val="none" w:sz="0" w:space="0" w:color="auto"/>
        <w:bottom w:val="none" w:sz="0" w:space="0" w:color="auto"/>
        <w:right w:val="none" w:sz="0" w:space="0" w:color="auto"/>
      </w:divBdr>
    </w:div>
    <w:div w:id="1698852618">
      <w:bodyDiv w:val="1"/>
      <w:marLeft w:val="0"/>
      <w:marRight w:val="0"/>
      <w:marTop w:val="0"/>
      <w:marBottom w:val="0"/>
      <w:divBdr>
        <w:top w:val="none" w:sz="0" w:space="0" w:color="auto"/>
        <w:left w:val="none" w:sz="0" w:space="0" w:color="auto"/>
        <w:bottom w:val="none" w:sz="0" w:space="0" w:color="auto"/>
        <w:right w:val="none" w:sz="0" w:space="0" w:color="auto"/>
      </w:divBdr>
    </w:div>
    <w:div w:id="1707365589">
      <w:bodyDiv w:val="1"/>
      <w:marLeft w:val="0"/>
      <w:marRight w:val="0"/>
      <w:marTop w:val="0"/>
      <w:marBottom w:val="0"/>
      <w:divBdr>
        <w:top w:val="none" w:sz="0" w:space="0" w:color="auto"/>
        <w:left w:val="none" w:sz="0" w:space="0" w:color="auto"/>
        <w:bottom w:val="none" w:sz="0" w:space="0" w:color="auto"/>
        <w:right w:val="none" w:sz="0" w:space="0" w:color="auto"/>
      </w:divBdr>
    </w:div>
    <w:div w:id="1710446162">
      <w:bodyDiv w:val="1"/>
      <w:marLeft w:val="0"/>
      <w:marRight w:val="0"/>
      <w:marTop w:val="0"/>
      <w:marBottom w:val="0"/>
      <w:divBdr>
        <w:top w:val="none" w:sz="0" w:space="0" w:color="auto"/>
        <w:left w:val="none" w:sz="0" w:space="0" w:color="auto"/>
        <w:bottom w:val="none" w:sz="0" w:space="0" w:color="auto"/>
        <w:right w:val="none" w:sz="0" w:space="0" w:color="auto"/>
      </w:divBdr>
    </w:div>
    <w:div w:id="1742020857">
      <w:bodyDiv w:val="1"/>
      <w:marLeft w:val="0"/>
      <w:marRight w:val="0"/>
      <w:marTop w:val="0"/>
      <w:marBottom w:val="0"/>
      <w:divBdr>
        <w:top w:val="none" w:sz="0" w:space="0" w:color="auto"/>
        <w:left w:val="none" w:sz="0" w:space="0" w:color="auto"/>
        <w:bottom w:val="none" w:sz="0" w:space="0" w:color="auto"/>
        <w:right w:val="none" w:sz="0" w:space="0" w:color="auto"/>
      </w:divBdr>
    </w:div>
    <w:div w:id="1758212098">
      <w:bodyDiv w:val="1"/>
      <w:marLeft w:val="0"/>
      <w:marRight w:val="0"/>
      <w:marTop w:val="0"/>
      <w:marBottom w:val="0"/>
      <w:divBdr>
        <w:top w:val="none" w:sz="0" w:space="0" w:color="auto"/>
        <w:left w:val="none" w:sz="0" w:space="0" w:color="auto"/>
        <w:bottom w:val="none" w:sz="0" w:space="0" w:color="auto"/>
        <w:right w:val="none" w:sz="0" w:space="0" w:color="auto"/>
      </w:divBdr>
    </w:div>
    <w:div w:id="1762679799">
      <w:bodyDiv w:val="1"/>
      <w:marLeft w:val="0"/>
      <w:marRight w:val="0"/>
      <w:marTop w:val="0"/>
      <w:marBottom w:val="0"/>
      <w:divBdr>
        <w:top w:val="none" w:sz="0" w:space="0" w:color="auto"/>
        <w:left w:val="none" w:sz="0" w:space="0" w:color="auto"/>
        <w:bottom w:val="none" w:sz="0" w:space="0" w:color="auto"/>
        <w:right w:val="none" w:sz="0" w:space="0" w:color="auto"/>
      </w:divBdr>
    </w:div>
    <w:div w:id="1773474745">
      <w:bodyDiv w:val="1"/>
      <w:marLeft w:val="0"/>
      <w:marRight w:val="0"/>
      <w:marTop w:val="0"/>
      <w:marBottom w:val="0"/>
      <w:divBdr>
        <w:top w:val="none" w:sz="0" w:space="0" w:color="auto"/>
        <w:left w:val="none" w:sz="0" w:space="0" w:color="auto"/>
        <w:bottom w:val="none" w:sz="0" w:space="0" w:color="auto"/>
        <w:right w:val="none" w:sz="0" w:space="0" w:color="auto"/>
      </w:divBdr>
    </w:div>
    <w:div w:id="1781102803">
      <w:bodyDiv w:val="1"/>
      <w:marLeft w:val="0"/>
      <w:marRight w:val="0"/>
      <w:marTop w:val="0"/>
      <w:marBottom w:val="0"/>
      <w:divBdr>
        <w:top w:val="none" w:sz="0" w:space="0" w:color="auto"/>
        <w:left w:val="none" w:sz="0" w:space="0" w:color="auto"/>
        <w:bottom w:val="none" w:sz="0" w:space="0" w:color="auto"/>
        <w:right w:val="none" w:sz="0" w:space="0" w:color="auto"/>
      </w:divBdr>
    </w:div>
    <w:div w:id="1784036223">
      <w:bodyDiv w:val="1"/>
      <w:marLeft w:val="0"/>
      <w:marRight w:val="0"/>
      <w:marTop w:val="0"/>
      <w:marBottom w:val="0"/>
      <w:divBdr>
        <w:top w:val="none" w:sz="0" w:space="0" w:color="auto"/>
        <w:left w:val="none" w:sz="0" w:space="0" w:color="auto"/>
        <w:bottom w:val="none" w:sz="0" w:space="0" w:color="auto"/>
        <w:right w:val="none" w:sz="0" w:space="0" w:color="auto"/>
      </w:divBdr>
    </w:div>
    <w:div w:id="1793592100">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1803422209">
      <w:bodyDiv w:val="1"/>
      <w:marLeft w:val="0"/>
      <w:marRight w:val="0"/>
      <w:marTop w:val="0"/>
      <w:marBottom w:val="0"/>
      <w:divBdr>
        <w:top w:val="none" w:sz="0" w:space="0" w:color="auto"/>
        <w:left w:val="none" w:sz="0" w:space="0" w:color="auto"/>
        <w:bottom w:val="none" w:sz="0" w:space="0" w:color="auto"/>
        <w:right w:val="none" w:sz="0" w:space="0" w:color="auto"/>
      </w:divBdr>
    </w:div>
    <w:div w:id="1818106334">
      <w:bodyDiv w:val="1"/>
      <w:marLeft w:val="0"/>
      <w:marRight w:val="0"/>
      <w:marTop w:val="0"/>
      <w:marBottom w:val="0"/>
      <w:divBdr>
        <w:top w:val="none" w:sz="0" w:space="0" w:color="auto"/>
        <w:left w:val="none" w:sz="0" w:space="0" w:color="auto"/>
        <w:bottom w:val="none" w:sz="0" w:space="0" w:color="auto"/>
        <w:right w:val="none" w:sz="0" w:space="0" w:color="auto"/>
      </w:divBdr>
    </w:div>
    <w:div w:id="1830779452">
      <w:bodyDiv w:val="1"/>
      <w:marLeft w:val="0"/>
      <w:marRight w:val="0"/>
      <w:marTop w:val="0"/>
      <w:marBottom w:val="0"/>
      <w:divBdr>
        <w:top w:val="none" w:sz="0" w:space="0" w:color="auto"/>
        <w:left w:val="none" w:sz="0" w:space="0" w:color="auto"/>
        <w:bottom w:val="none" w:sz="0" w:space="0" w:color="auto"/>
        <w:right w:val="none" w:sz="0" w:space="0" w:color="auto"/>
      </w:divBdr>
    </w:div>
    <w:div w:id="1834881266">
      <w:bodyDiv w:val="1"/>
      <w:marLeft w:val="0"/>
      <w:marRight w:val="0"/>
      <w:marTop w:val="0"/>
      <w:marBottom w:val="0"/>
      <w:divBdr>
        <w:top w:val="none" w:sz="0" w:space="0" w:color="auto"/>
        <w:left w:val="none" w:sz="0" w:space="0" w:color="auto"/>
        <w:bottom w:val="none" w:sz="0" w:space="0" w:color="auto"/>
        <w:right w:val="none" w:sz="0" w:space="0" w:color="auto"/>
      </w:divBdr>
    </w:div>
    <w:div w:id="1838497903">
      <w:bodyDiv w:val="1"/>
      <w:marLeft w:val="0"/>
      <w:marRight w:val="0"/>
      <w:marTop w:val="0"/>
      <w:marBottom w:val="0"/>
      <w:divBdr>
        <w:top w:val="none" w:sz="0" w:space="0" w:color="auto"/>
        <w:left w:val="none" w:sz="0" w:space="0" w:color="auto"/>
        <w:bottom w:val="none" w:sz="0" w:space="0" w:color="auto"/>
        <w:right w:val="none" w:sz="0" w:space="0" w:color="auto"/>
      </w:divBdr>
    </w:div>
    <w:div w:id="1859468909">
      <w:bodyDiv w:val="1"/>
      <w:marLeft w:val="0"/>
      <w:marRight w:val="0"/>
      <w:marTop w:val="0"/>
      <w:marBottom w:val="0"/>
      <w:divBdr>
        <w:top w:val="none" w:sz="0" w:space="0" w:color="auto"/>
        <w:left w:val="none" w:sz="0" w:space="0" w:color="auto"/>
        <w:bottom w:val="none" w:sz="0" w:space="0" w:color="auto"/>
        <w:right w:val="none" w:sz="0" w:space="0" w:color="auto"/>
      </w:divBdr>
    </w:div>
    <w:div w:id="1867480814">
      <w:bodyDiv w:val="1"/>
      <w:marLeft w:val="0"/>
      <w:marRight w:val="0"/>
      <w:marTop w:val="0"/>
      <w:marBottom w:val="0"/>
      <w:divBdr>
        <w:top w:val="none" w:sz="0" w:space="0" w:color="auto"/>
        <w:left w:val="none" w:sz="0" w:space="0" w:color="auto"/>
        <w:bottom w:val="none" w:sz="0" w:space="0" w:color="auto"/>
        <w:right w:val="none" w:sz="0" w:space="0" w:color="auto"/>
      </w:divBdr>
    </w:div>
    <w:div w:id="1936862494">
      <w:bodyDiv w:val="1"/>
      <w:marLeft w:val="0"/>
      <w:marRight w:val="0"/>
      <w:marTop w:val="0"/>
      <w:marBottom w:val="0"/>
      <w:divBdr>
        <w:top w:val="none" w:sz="0" w:space="0" w:color="auto"/>
        <w:left w:val="none" w:sz="0" w:space="0" w:color="auto"/>
        <w:bottom w:val="none" w:sz="0" w:space="0" w:color="auto"/>
        <w:right w:val="none" w:sz="0" w:space="0" w:color="auto"/>
      </w:divBdr>
    </w:div>
    <w:div w:id="1947079039">
      <w:bodyDiv w:val="1"/>
      <w:marLeft w:val="0"/>
      <w:marRight w:val="0"/>
      <w:marTop w:val="0"/>
      <w:marBottom w:val="0"/>
      <w:divBdr>
        <w:top w:val="none" w:sz="0" w:space="0" w:color="auto"/>
        <w:left w:val="none" w:sz="0" w:space="0" w:color="auto"/>
        <w:bottom w:val="none" w:sz="0" w:space="0" w:color="auto"/>
        <w:right w:val="none" w:sz="0" w:space="0" w:color="auto"/>
      </w:divBdr>
    </w:div>
    <w:div w:id="1955207095">
      <w:bodyDiv w:val="1"/>
      <w:marLeft w:val="0"/>
      <w:marRight w:val="0"/>
      <w:marTop w:val="0"/>
      <w:marBottom w:val="0"/>
      <w:divBdr>
        <w:top w:val="none" w:sz="0" w:space="0" w:color="auto"/>
        <w:left w:val="none" w:sz="0" w:space="0" w:color="auto"/>
        <w:bottom w:val="none" w:sz="0" w:space="0" w:color="auto"/>
        <w:right w:val="none" w:sz="0" w:space="0" w:color="auto"/>
      </w:divBdr>
    </w:div>
    <w:div w:id="1969703362">
      <w:bodyDiv w:val="1"/>
      <w:marLeft w:val="0"/>
      <w:marRight w:val="0"/>
      <w:marTop w:val="0"/>
      <w:marBottom w:val="0"/>
      <w:divBdr>
        <w:top w:val="none" w:sz="0" w:space="0" w:color="auto"/>
        <w:left w:val="none" w:sz="0" w:space="0" w:color="auto"/>
        <w:bottom w:val="none" w:sz="0" w:space="0" w:color="auto"/>
        <w:right w:val="none" w:sz="0" w:space="0" w:color="auto"/>
      </w:divBdr>
    </w:div>
    <w:div w:id="1983580580">
      <w:bodyDiv w:val="1"/>
      <w:marLeft w:val="0"/>
      <w:marRight w:val="0"/>
      <w:marTop w:val="0"/>
      <w:marBottom w:val="0"/>
      <w:divBdr>
        <w:top w:val="none" w:sz="0" w:space="0" w:color="auto"/>
        <w:left w:val="none" w:sz="0" w:space="0" w:color="auto"/>
        <w:bottom w:val="none" w:sz="0" w:space="0" w:color="auto"/>
        <w:right w:val="none" w:sz="0" w:space="0" w:color="auto"/>
      </w:divBdr>
    </w:div>
    <w:div w:id="2008702186">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0662361">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 w:id="2042784375">
      <w:bodyDiv w:val="1"/>
      <w:marLeft w:val="0"/>
      <w:marRight w:val="0"/>
      <w:marTop w:val="0"/>
      <w:marBottom w:val="0"/>
      <w:divBdr>
        <w:top w:val="none" w:sz="0" w:space="0" w:color="auto"/>
        <w:left w:val="none" w:sz="0" w:space="0" w:color="auto"/>
        <w:bottom w:val="none" w:sz="0" w:space="0" w:color="auto"/>
        <w:right w:val="none" w:sz="0" w:space="0" w:color="auto"/>
      </w:divBdr>
    </w:div>
    <w:div w:id="2060320852">
      <w:bodyDiv w:val="1"/>
      <w:marLeft w:val="0"/>
      <w:marRight w:val="0"/>
      <w:marTop w:val="0"/>
      <w:marBottom w:val="0"/>
      <w:divBdr>
        <w:top w:val="none" w:sz="0" w:space="0" w:color="auto"/>
        <w:left w:val="none" w:sz="0" w:space="0" w:color="auto"/>
        <w:bottom w:val="none" w:sz="0" w:space="0" w:color="auto"/>
        <w:right w:val="none" w:sz="0" w:space="0" w:color="auto"/>
      </w:divBdr>
    </w:div>
    <w:div w:id="2069375433">
      <w:bodyDiv w:val="1"/>
      <w:marLeft w:val="0"/>
      <w:marRight w:val="0"/>
      <w:marTop w:val="0"/>
      <w:marBottom w:val="0"/>
      <w:divBdr>
        <w:top w:val="none" w:sz="0" w:space="0" w:color="auto"/>
        <w:left w:val="none" w:sz="0" w:space="0" w:color="auto"/>
        <w:bottom w:val="none" w:sz="0" w:space="0" w:color="auto"/>
        <w:right w:val="none" w:sz="0" w:space="0" w:color="auto"/>
      </w:divBdr>
    </w:div>
    <w:div w:id="2090076093">
      <w:bodyDiv w:val="1"/>
      <w:marLeft w:val="0"/>
      <w:marRight w:val="0"/>
      <w:marTop w:val="0"/>
      <w:marBottom w:val="0"/>
      <w:divBdr>
        <w:top w:val="none" w:sz="0" w:space="0" w:color="auto"/>
        <w:left w:val="none" w:sz="0" w:space="0" w:color="auto"/>
        <w:bottom w:val="none" w:sz="0" w:space="0" w:color="auto"/>
        <w:right w:val="none" w:sz="0" w:space="0" w:color="auto"/>
      </w:divBdr>
    </w:div>
    <w:div w:id="2093433489">
      <w:bodyDiv w:val="1"/>
      <w:marLeft w:val="0"/>
      <w:marRight w:val="0"/>
      <w:marTop w:val="0"/>
      <w:marBottom w:val="0"/>
      <w:divBdr>
        <w:top w:val="none" w:sz="0" w:space="0" w:color="auto"/>
        <w:left w:val="none" w:sz="0" w:space="0" w:color="auto"/>
        <w:bottom w:val="none" w:sz="0" w:space="0" w:color="auto"/>
        <w:right w:val="none" w:sz="0" w:space="0" w:color="auto"/>
      </w:divBdr>
    </w:div>
    <w:div w:id="2103800324">
      <w:bodyDiv w:val="1"/>
      <w:marLeft w:val="0"/>
      <w:marRight w:val="0"/>
      <w:marTop w:val="0"/>
      <w:marBottom w:val="0"/>
      <w:divBdr>
        <w:top w:val="none" w:sz="0" w:space="0" w:color="auto"/>
        <w:left w:val="none" w:sz="0" w:space="0" w:color="auto"/>
        <w:bottom w:val="none" w:sz="0" w:space="0" w:color="auto"/>
        <w:right w:val="none" w:sz="0" w:space="0" w:color="auto"/>
      </w:divBdr>
    </w:div>
    <w:div w:id="2113475669">
      <w:bodyDiv w:val="1"/>
      <w:marLeft w:val="0"/>
      <w:marRight w:val="0"/>
      <w:marTop w:val="0"/>
      <w:marBottom w:val="0"/>
      <w:divBdr>
        <w:top w:val="none" w:sz="0" w:space="0" w:color="auto"/>
        <w:left w:val="none" w:sz="0" w:space="0" w:color="auto"/>
        <w:bottom w:val="none" w:sz="0" w:space="0" w:color="auto"/>
        <w:right w:val="none" w:sz="0" w:space="0" w:color="auto"/>
      </w:divBdr>
    </w:div>
    <w:div w:id="2132358902">
      <w:bodyDiv w:val="1"/>
      <w:marLeft w:val="0"/>
      <w:marRight w:val="0"/>
      <w:marTop w:val="0"/>
      <w:marBottom w:val="0"/>
      <w:divBdr>
        <w:top w:val="none" w:sz="0" w:space="0" w:color="auto"/>
        <w:left w:val="none" w:sz="0" w:space="0" w:color="auto"/>
        <w:bottom w:val="none" w:sz="0" w:space="0" w:color="auto"/>
        <w:right w:val="none" w:sz="0" w:space="0" w:color="auto"/>
      </w:divBdr>
    </w:div>
    <w:div w:id="2141461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4492-5297-4DDC-A899-340AD424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25</TotalTime>
  <Pages>7</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10573</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tboswell001</dc:creator>
  <cp:lastModifiedBy>Mather, Chris</cp:lastModifiedBy>
  <cp:revision>5</cp:revision>
  <cp:lastPrinted>2016-10-21T13:34:00Z</cp:lastPrinted>
  <dcterms:created xsi:type="dcterms:W3CDTF">2017-01-05T18:11:00Z</dcterms:created>
  <dcterms:modified xsi:type="dcterms:W3CDTF">2017-01-09T10:16:00Z</dcterms:modified>
</cp:coreProperties>
</file>